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9A7DF" w14:textId="12DB1292" w:rsidR="00E51714" w:rsidRDefault="009339BF" w:rsidP="00B8592B">
      <w:pPr>
        <w:pStyle w:val="NoSpacing"/>
        <w:jc w:val="both"/>
        <w:rPr>
          <w:rFonts w:ascii="Times New Roman" w:hAnsi="Times New Roman" w:cs="Times New Roman"/>
          <w:lang w:val="sr-Cyrl-RS"/>
        </w:rPr>
      </w:pPr>
      <w:bookmarkStart w:id="0" w:name="_Hlk188439389"/>
      <w:r w:rsidRPr="00B8592B">
        <w:rPr>
          <w:rFonts w:ascii="Times New Roman" w:hAnsi="Times New Roman" w:cs="Times New Roman"/>
          <w:lang w:val="sr-Cyrl-CS"/>
        </w:rPr>
        <w:t xml:space="preserve">На основу решења Трговинског суда у Београду бр. </w:t>
      </w:r>
      <w:r w:rsidRPr="00B8592B">
        <w:rPr>
          <w:rFonts w:ascii="Times New Roman" w:hAnsi="Times New Roman" w:cs="Times New Roman"/>
        </w:rPr>
        <w:t xml:space="preserve">VII - </w:t>
      </w:r>
      <w:r w:rsidRPr="00B8592B">
        <w:rPr>
          <w:rFonts w:ascii="Times New Roman" w:hAnsi="Times New Roman" w:cs="Times New Roman"/>
          <w:lang w:val="sr-Cyrl-CS"/>
        </w:rPr>
        <w:t xml:space="preserve">Ст. </w:t>
      </w:r>
      <w:r w:rsidRPr="00B8592B">
        <w:rPr>
          <w:rFonts w:ascii="Times New Roman" w:hAnsi="Times New Roman" w:cs="Times New Roman"/>
          <w:lang w:val="sr-Cyrl-RS"/>
        </w:rPr>
        <w:t>212</w:t>
      </w:r>
      <w:r w:rsidRPr="00B8592B">
        <w:rPr>
          <w:rFonts w:ascii="Times New Roman" w:hAnsi="Times New Roman" w:cs="Times New Roman"/>
          <w:lang w:val="sr-Cyrl-CS"/>
        </w:rPr>
        <w:t xml:space="preserve">/96 од 14.10.2003. године и закључка Трговинског суда у Београду бр. </w:t>
      </w:r>
      <w:r w:rsidRPr="00B8592B">
        <w:rPr>
          <w:rFonts w:ascii="Times New Roman" w:hAnsi="Times New Roman" w:cs="Times New Roman"/>
        </w:rPr>
        <w:t xml:space="preserve">VI - </w:t>
      </w:r>
      <w:r w:rsidRPr="00B8592B">
        <w:rPr>
          <w:rFonts w:ascii="Times New Roman" w:hAnsi="Times New Roman" w:cs="Times New Roman"/>
          <w:lang w:val="sr-Cyrl-CS"/>
        </w:rPr>
        <w:t xml:space="preserve">Ст. </w:t>
      </w:r>
      <w:r w:rsidRPr="00B8592B">
        <w:rPr>
          <w:rFonts w:ascii="Times New Roman" w:hAnsi="Times New Roman" w:cs="Times New Roman"/>
        </w:rPr>
        <w:t>212</w:t>
      </w:r>
      <w:r w:rsidRPr="00B8592B">
        <w:rPr>
          <w:rFonts w:ascii="Times New Roman" w:hAnsi="Times New Roman" w:cs="Times New Roman"/>
          <w:lang w:val="sr-Cyrl-CS"/>
        </w:rPr>
        <w:t xml:space="preserve">/96 од 05.06.2007. године, а </w:t>
      </w:r>
      <w:r w:rsidRPr="00B8592B">
        <w:rPr>
          <w:rFonts w:ascii="Times New Roman" w:hAnsi="Times New Roman" w:cs="Times New Roman"/>
          <w:lang w:val="sr-Cyrl-BA"/>
        </w:rPr>
        <w:t>у складу са</w:t>
      </w:r>
      <w:r w:rsidRPr="00B8592B">
        <w:rPr>
          <w:rFonts w:ascii="Times New Roman" w:hAnsi="Times New Roman" w:cs="Times New Roman"/>
          <w:lang w:val="ru-RU"/>
        </w:rPr>
        <w:t xml:space="preserve"> чл</w:t>
      </w:r>
      <w:r w:rsidRPr="00B8592B">
        <w:rPr>
          <w:rFonts w:ascii="Times New Roman" w:hAnsi="Times New Roman" w:cs="Times New Roman"/>
        </w:rPr>
        <w:t>ановима</w:t>
      </w:r>
      <w:r w:rsidRPr="00B8592B">
        <w:rPr>
          <w:rFonts w:ascii="Times New Roman" w:hAnsi="Times New Roman" w:cs="Times New Roman"/>
          <w:lang w:val="sr-Cyrl-BA"/>
        </w:rPr>
        <w:t xml:space="preserve"> 109, 110</w:t>
      </w:r>
      <w:r w:rsidRPr="00B8592B">
        <w:rPr>
          <w:rFonts w:ascii="Times New Roman" w:hAnsi="Times New Roman" w:cs="Times New Roman"/>
        </w:rPr>
        <w:t xml:space="preserve"> и</w:t>
      </w:r>
      <w:r w:rsidRPr="00B8592B">
        <w:rPr>
          <w:rFonts w:ascii="Times New Roman" w:hAnsi="Times New Roman" w:cs="Times New Roman"/>
          <w:lang w:val="sr-Cyrl-RS"/>
        </w:rPr>
        <w:t xml:space="preserve"> </w:t>
      </w:r>
      <w:r w:rsidRPr="00B8592B">
        <w:rPr>
          <w:rFonts w:ascii="Times New Roman" w:hAnsi="Times New Roman" w:cs="Times New Roman"/>
          <w:lang w:val="sr-Cyrl-BA"/>
        </w:rPr>
        <w:t>111</w:t>
      </w:r>
      <w:r w:rsidRPr="00B8592B">
        <w:rPr>
          <w:rFonts w:ascii="Times New Roman" w:hAnsi="Times New Roman" w:cs="Times New Roman"/>
        </w:rPr>
        <w:t xml:space="preserve"> </w:t>
      </w:r>
      <w:r w:rsidRPr="00B8592B">
        <w:rPr>
          <w:rFonts w:ascii="Times New Roman" w:hAnsi="Times New Roman" w:cs="Times New Roman"/>
          <w:lang w:val="sr-Cyrl-CS"/>
        </w:rPr>
        <w:t>Закона о стечајном поступку (</w:t>
      </w:r>
      <w:r w:rsidRPr="00B8592B">
        <w:rPr>
          <w:rFonts w:ascii="Times New Roman" w:hAnsi="Times New Roman" w:cs="Times New Roman"/>
          <w:i/>
          <w:lang w:val="sr-Cyrl-CS"/>
        </w:rPr>
        <w:t>"Сл. гласник РС", бр. 84/04</w:t>
      </w:r>
      <w:r w:rsidRPr="00B8592B">
        <w:rPr>
          <w:rFonts w:ascii="Times New Roman" w:hAnsi="Times New Roman" w:cs="Times New Roman"/>
          <w:lang w:val="sr-Cyrl-CS"/>
        </w:rPr>
        <w:t>), Националним стандардом бр. 5 – Национални стандард о начину и поступку уновчења имовине стечајног дужника</w:t>
      </w:r>
      <w:r w:rsidRPr="00B8592B">
        <w:rPr>
          <w:rFonts w:ascii="Times New Roman" w:hAnsi="Times New Roman" w:cs="Times New Roman"/>
        </w:rPr>
        <w:t xml:space="preserve"> </w:t>
      </w:r>
      <w:r w:rsidRPr="00B8592B">
        <w:rPr>
          <w:rFonts w:ascii="Times New Roman" w:hAnsi="Times New Roman" w:cs="Times New Roman"/>
          <w:lang w:val="sr-Cyrl-CS"/>
        </w:rPr>
        <w:t>(</w:t>
      </w:r>
      <w:r w:rsidRPr="00B8592B">
        <w:rPr>
          <w:rFonts w:ascii="Times New Roman" w:hAnsi="Times New Roman" w:cs="Times New Roman"/>
          <w:i/>
          <w:lang w:val="sr-Cyrl-CS"/>
        </w:rPr>
        <w:t xml:space="preserve">"Сл. гласник РС", бр. </w:t>
      </w:r>
      <w:r w:rsidRPr="00B8592B">
        <w:rPr>
          <w:rFonts w:ascii="Times New Roman" w:hAnsi="Times New Roman" w:cs="Times New Roman"/>
          <w:i/>
          <w:lang w:val="sr-Cyrl-RS"/>
        </w:rPr>
        <w:t>43/05</w:t>
      </w:r>
      <w:r w:rsidRPr="00B8592B">
        <w:rPr>
          <w:rFonts w:ascii="Times New Roman" w:hAnsi="Times New Roman" w:cs="Times New Roman"/>
          <w:lang w:val="sr-Cyrl-RS"/>
        </w:rPr>
        <w:t>)</w:t>
      </w:r>
      <w:r w:rsidRPr="00B8592B">
        <w:rPr>
          <w:rFonts w:ascii="Times New Roman" w:hAnsi="Times New Roman" w:cs="Times New Roman"/>
          <w:lang w:val="ru-RU"/>
        </w:rPr>
        <w:t xml:space="preserve">, </w:t>
      </w:r>
      <w:r w:rsidRPr="00B8592B">
        <w:rPr>
          <w:rFonts w:ascii="Times New Roman" w:hAnsi="Times New Roman" w:cs="Times New Roman"/>
          <w:color w:val="000000"/>
        </w:rPr>
        <w:t xml:space="preserve">као и одредбама Закона о Агенцији за лиценцирање стечајних управника </w:t>
      </w:r>
      <w:r w:rsidRPr="00B8592B">
        <w:rPr>
          <w:rFonts w:ascii="Times New Roman" w:hAnsi="Times New Roman" w:cs="Times New Roman"/>
          <w:lang w:val="sr-Cyrl-CS"/>
        </w:rPr>
        <w:t>(</w:t>
      </w:r>
      <w:r w:rsidRPr="00B8592B">
        <w:rPr>
          <w:rFonts w:ascii="Times New Roman" w:hAnsi="Times New Roman" w:cs="Times New Roman"/>
          <w:i/>
          <w:lang w:val="sr-Cyrl-CS"/>
        </w:rPr>
        <w:t xml:space="preserve">"Сл. гласник РС", бр. </w:t>
      </w:r>
      <w:r w:rsidRPr="00B8592B">
        <w:rPr>
          <w:rFonts w:ascii="Times New Roman" w:hAnsi="Times New Roman" w:cs="Times New Roman"/>
          <w:i/>
          <w:color w:val="000000"/>
          <w:lang w:val="sr-Cyrl-RS"/>
        </w:rPr>
        <w:t>84/04,</w:t>
      </w:r>
      <w:r w:rsidRPr="00B8592B">
        <w:rPr>
          <w:rFonts w:ascii="Times New Roman" w:hAnsi="Times New Roman" w:cs="Times New Roman"/>
          <w:i/>
          <w:color w:val="000000"/>
        </w:rPr>
        <w:t xml:space="preserve"> </w:t>
      </w:r>
      <w:r w:rsidRPr="00B8592B">
        <w:rPr>
          <w:rFonts w:ascii="Times New Roman" w:hAnsi="Times New Roman" w:cs="Times New Roman"/>
          <w:i/>
          <w:color w:val="000000"/>
          <w:lang w:val="sr-Cyrl-RS"/>
        </w:rPr>
        <w:t xml:space="preserve">104/09 и </w:t>
      </w:r>
      <w:r w:rsidRPr="00B8592B">
        <w:rPr>
          <w:rFonts w:ascii="Times New Roman" w:hAnsi="Times New Roman" w:cs="Times New Roman"/>
          <w:i/>
          <w:color w:val="000000"/>
        </w:rPr>
        <w:t>89/15</w:t>
      </w:r>
      <w:r w:rsidRPr="00B8592B">
        <w:rPr>
          <w:rFonts w:ascii="Times New Roman" w:hAnsi="Times New Roman" w:cs="Times New Roman"/>
          <w:color w:val="000000"/>
        </w:rPr>
        <w:t xml:space="preserve">), </w:t>
      </w:r>
      <w:r w:rsidRPr="00B8592B">
        <w:rPr>
          <w:rFonts w:ascii="Times New Roman" w:hAnsi="Times New Roman" w:cs="Times New Roman"/>
          <w:lang w:val="sr-Cyrl-CS"/>
        </w:rPr>
        <w:t xml:space="preserve">Агенција за лиценцирање стечајних управника </w:t>
      </w:r>
      <w:r w:rsidRPr="00B8592B">
        <w:rPr>
          <w:rFonts w:ascii="Times New Roman" w:hAnsi="Times New Roman" w:cs="Times New Roman"/>
          <w:lang w:val="sr-Cyrl-RS"/>
        </w:rPr>
        <w:t xml:space="preserve">као </w:t>
      </w:r>
      <w:r w:rsidRPr="00B8592B">
        <w:rPr>
          <w:rFonts w:ascii="Times New Roman" w:hAnsi="Times New Roman" w:cs="Times New Roman"/>
        </w:rPr>
        <w:t>стечајни управник стечајне масе</w:t>
      </w:r>
      <w:r w:rsidRPr="00B8592B">
        <w:rPr>
          <w:rFonts w:ascii="Times New Roman" w:hAnsi="Times New Roman" w:cs="Times New Roman"/>
          <w:lang w:val="sr-Cyrl-RS"/>
        </w:rPr>
        <w:t xml:space="preserve">:  </w:t>
      </w:r>
    </w:p>
    <w:p w14:paraId="21715D49" w14:textId="77777777" w:rsidR="00B8592B" w:rsidRPr="00B8592B" w:rsidRDefault="00B8592B" w:rsidP="00B8592B">
      <w:pPr>
        <w:pStyle w:val="NoSpacing"/>
        <w:jc w:val="both"/>
        <w:rPr>
          <w:rFonts w:ascii="Times New Roman" w:hAnsi="Times New Roman" w:cs="Times New Roman"/>
          <w:lang w:val="sr-Cyrl-RS"/>
        </w:rPr>
      </w:pPr>
    </w:p>
    <w:p w14:paraId="7C5A3C7E" w14:textId="2DD88230" w:rsidR="009339BF" w:rsidRPr="00B57D8F" w:rsidRDefault="009339BF" w:rsidP="009339BF">
      <w:pPr>
        <w:pStyle w:val="NoSpacing"/>
        <w:jc w:val="center"/>
        <w:rPr>
          <w:rFonts w:ascii="Times New Roman" w:hAnsi="Times New Roman" w:cs="Times New Roman"/>
          <w:b/>
          <w:lang w:val="sr-Cyrl-CS"/>
        </w:rPr>
      </w:pPr>
      <w:r w:rsidRPr="00B57D8F">
        <w:rPr>
          <w:rFonts w:ascii="Times New Roman" w:hAnsi="Times New Roman" w:cs="Times New Roman"/>
          <w:b/>
          <w:lang w:val="sr-Cyrl-CS"/>
        </w:rPr>
        <w:t>ГРАЂЕВИНСКОГ ПРЕДУЗЕЋА</w:t>
      </w:r>
    </w:p>
    <w:p w14:paraId="2CCF95B3" w14:textId="66073B29" w:rsidR="009339BF" w:rsidRPr="00B57D8F" w:rsidRDefault="009339BF" w:rsidP="009339BF">
      <w:pPr>
        <w:pStyle w:val="NoSpacing"/>
        <w:jc w:val="center"/>
        <w:rPr>
          <w:rFonts w:ascii="Times New Roman" w:hAnsi="Times New Roman" w:cs="Times New Roman"/>
          <w:b/>
          <w:lang w:val="sr-Cyrl-CS"/>
        </w:rPr>
      </w:pPr>
      <w:r w:rsidRPr="00B57D8F">
        <w:rPr>
          <w:rFonts w:ascii="Times New Roman" w:hAnsi="Times New Roman" w:cs="Times New Roman"/>
          <w:b/>
          <w:lang w:val="sr-Cyrl-CS"/>
        </w:rPr>
        <w:t>РАД ДРУШТВЕНО ПРЕДУЗЕЋЕ БЕОГРАД</w:t>
      </w:r>
    </w:p>
    <w:p w14:paraId="32AECB78" w14:textId="77777777" w:rsidR="009339BF" w:rsidRPr="00B57D8F" w:rsidRDefault="009339BF" w:rsidP="009339BF">
      <w:pPr>
        <w:pStyle w:val="NoSpacing"/>
        <w:jc w:val="center"/>
        <w:rPr>
          <w:rFonts w:ascii="Times New Roman" w:hAnsi="Times New Roman" w:cs="Times New Roman"/>
          <w:b/>
          <w:bCs/>
          <w:color w:val="000000"/>
        </w:rPr>
      </w:pPr>
      <w:r w:rsidRPr="00B57D8F">
        <w:rPr>
          <w:rFonts w:ascii="Times New Roman" w:hAnsi="Times New Roman" w:cs="Times New Roman"/>
          <w:b/>
          <w:lang w:val="sr-Cyrl-RS"/>
        </w:rPr>
        <w:t>у</w:t>
      </w:r>
      <w:r w:rsidRPr="00B57D8F">
        <w:rPr>
          <w:rFonts w:ascii="Times New Roman" w:hAnsi="Times New Roman" w:cs="Times New Roman"/>
          <w:b/>
        </w:rPr>
        <w:t xml:space="preserve">л. </w:t>
      </w:r>
      <w:r w:rsidRPr="00B57D8F">
        <w:rPr>
          <w:rFonts w:ascii="Times New Roman" w:hAnsi="Times New Roman" w:cs="Times New Roman"/>
          <w:b/>
          <w:lang w:val="sr-Cyrl-RS"/>
        </w:rPr>
        <w:t>Косовска</w:t>
      </w:r>
      <w:r w:rsidRPr="00B57D8F">
        <w:rPr>
          <w:rFonts w:ascii="Times New Roman" w:hAnsi="Times New Roman" w:cs="Times New Roman"/>
          <w:b/>
        </w:rPr>
        <w:t xml:space="preserve"> бр. 31</w:t>
      </w:r>
      <w:r w:rsidRPr="00B57D8F">
        <w:rPr>
          <w:rFonts w:ascii="Times New Roman" w:hAnsi="Times New Roman" w:cs="Times New Roman"/>
          <w:b/>
          <w:bCs/>
          <w:color w:val="000000"/>
          <w:lang w:val="sr-Cyrl-CS"/>
        </w:rPr>
        <w:t xml:space="preserve">, </w:t>
      </w:r>
      <w:r w:rsidRPr="00B57D8F">
        <w:rPr>
          <w:rFonts w:ascii="Times New Roman" w:hAnsi="Times New Roman" w:cs="Times New Roman"/>
          <w:b/>
          <w:lang w:val="sr-Cyrl-RS" w:eastAsia="sr-Latn-RS"/>
        </w:rPr>
        <w:t>11103 Београд – Стари Град</w:t>
      </w:r>
    </w:p>
    <w:p w14:paraId="76C09375" w14:textId="77777777" w:rsidR="009339BF" w:rsidRPr="00B57D8F" w:rsidRDefault="009339BF" w:rsidP="009339BF">
      <w:pPr>
        <w:pStyle w:val="NoSpacing"/>
        <w:jc w:val="center"/>
        <w:rPr>
          <w:rFonts w:ascii="Times New Roman" w:hAnsi="Times New Roman" w:cs="Times New Roman"/>
          <w:b/>
          <w:bCs/>
          <w:color w:val="000000"/>
          <w:lang w:val="sr-Cyrl-CS"/>
        </w:rPr>
      </w:pPr>
    </w:p>
    <w:p w14:paraId="54E5D9AD" w14:textId="77777777" w:rsidR="009339BF" w:rsidRPr="00B57D8F" w:rsidRDefault="009339BF" w:rsidP="009339BF">
      <w:pPr>
        <w:pStyle w:val="NoSpacing"/>
        <w:jc w:val="center"/>
        <w:rPr>
          <w:rFonts w:ascii="Times New Roman" w:hAnsi="Times New Roman" w:cs="Times New Roman"/>
          <w:b/>
          <w:bCs/>
          <w:color w:val="000000"/>
          <w:lang w:val="sr-Cyrl-CS"/>
        </w:rPr>
      </w:pPr>
      <w:r w:rsidRPr="00B57D8F">
        <w:rPr>
          <w:rFonts w:ascii="Times New Roman" w:hAnsi="Times New Roman" w:cs="Times New Roman"/>
          <w:b/>
          <w:bCs/>
          <w:color w:val="000000"/>
          <w:lang w:val="sr-Cyrl-CS"/>
        </w:rPr>
        <w:t>ОГЛАШАВА</w:t>
      </w:r>
    </w:p>
    <w:p w14:paraId="50DE09C8" w14:textId="52E820B4" w:rsidR="009339BF" w:rsidRPr="00B57D8F" w:rsidRDefault="009339BF" w:rsidP="009339BF">
      <w:pPr>
        <w:spacing w:after="0" w:line="240" w:lineRule="auto"/>
        <w:jc w:val="center"/>
        <w:rPr>
          <w:rFonts w:ascii="Times New Roman" w:eastAsia="Times New Roman" w:hAnsi="Times New Roman" w:cs="Times New Roman"/>
          <w:b/>
          <w:kern w:val="0"/>
          <w:lang w:val="sr-Cyrl-CS"/>
          <w14:ligatures w14:val="none"/>
        </w:rPr>
      </w:pPr>
      <w:proofErr w:type="spellStart"/>
      <w:r w:rsidRPr="00B57D8F">
        <w:rPr>
          <w:rFonts w:ascii="Times New Roman" w:hAnsi="Times New Roman" w:cs="Times New Roman"/>
          <w:b/>
          <w:bCs/>
          <w:color w:val="000000"/>
          <w:lang w:val="sr-Cyrl-RS"/>
        </w:rPr>
        <w:t>прв</w:t>
      </w:r>
      <w:proofErr w:type="spellEnd"/>
      <w:r w:rsidRPr="00B57D8F">
        <w:rPr>
          <w:rFonts w:ascii="Times New Roman" w:hAnsi="Times New Roman" w:cs="Times New Roman"/>
          <w:b/>
          <w:bCs/>
          <w:color w:val="000000"/>
          <w:lang w:val="sr-Cyrl-CS"/>
        </w:rPr>
        <w:t>у продају</w:t>
      </w:r>
      <w:r w:rsidR="006E090F">
        <w:rPr>
          <w:rFonts w:ascii="Times New Roman" w:hAnsi="Times New Roman" w:cs="Times New Roman"/>
          <w:b/>
          <w:bCs/>
          <w:color w:val="000000"/>
          <w:lang w:val="sr-Cyrl-CS"/>
        </w:rPr>
        <w:t xml:space="preserve"> дела</w:t>
      </w:r>
      <w:r w:rsidRPr="00B57D8F">
        <w:rPr>
          <w:rFonts w:ascii="Times New Roman" w:hAnsi="Times New Roman" w:cs="Times New Roman"/>
          <w:b/>
          <w:bCs/>
          <w:color w:val="000000"/>
          <w:lang w:val="sr-Cyrl-CS"/>
        </w:rPr>
        <w:t xml:space="preserve"> </w:t>
      </w:r>
      <w:r w:rsidRPr="00B57D8F">
        <w:rPr>
          <w:rFonts w:ascii="Times New Roman" w:eastAsia="Times New Roman" w:hAnsi="Times New Roman" w:cs="Times New Roman"/>
          <w:b/>
          <w:kern w:val="0"/>
          <w:lang w:val="sr-Cyrl-CS"/>
          <w14:ligatures w14:val="none"/>
        </w:rPr>
        <w:t xml:space="preserve">непокретне имовине </w:t>
      </w:r>
    </w:p>
    <w:p w14:paraId="102EFC2B" w14:textId="11BA9D85" w:rsidR="00EE19EF" w:rsidRPr="00B57D8F" w:rsidRDefault="00EE19EF" w:rsidP="00E51714">
      <w:pPr>
        <w:spacing w:after="0" w:line="240" w:lineRule="auto"/>
        <w:jc w:val="center"/>
        <w:rPr>
          <w:rFonts w:ascii="Times New Roman" w:eastAsia="Times New Roman" w:hAnsi="Times New Roman" w:cs="Times New Roman"/>
          <w:b/>
          <w:kern w:val="0"/>
          <w:lang w:val="sr-Cyrl-CS"/>
          <w14:ligatures w14:val="none"/>
        </w:rPr>
      </w:pPr>
      <w:r w:rsidRPr="00B57D8F">
        <w:rPr>
          <w:rFonts w:ascii="Times New Roman" w:eastAsia="Times New Roman" w:hAnsi="Times New Roman" w:cs="Times New Roman"/>
          <w:b/>
          <w:kern w:val="0"/>
          <w:lang w:val="sr-Cyrl-CS"/>
          <w14:ligatures w14:val="none"/>
        </w:rPr>
        <w:t>методом јавног прикупљања понуда</w:t>
      </w:r>
    </w:p>
    <w:p w14:paraId="280284FE" w14:textId="77777777" w:rsidR="00EE19EF" w:rsidRPr="00B57D8F" w:rsidRDefault="00EE19EF" w:rsidP="00EE19EF">
      <w:pPr>
        <w:spacing w:after="0" w:line="240" w:lineRule="auto"/>
        <w:jc w:val="both"/>
        <w:rPr>
          <w:rFonts w:ascii="Times New Roman" w:eastAsia="Times New Roman" w:hAnsi="Times New Roman" w:cs="Times New Roman"/>
          <w:b/>
          <w:kern w:val="0"/>
          <w:lang w:val="sr-Cyrl-CS"/>
          <w14:ligatures w14:val="none"/>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4508"/>
        <w:gridCol w:w="2268"/>
        <w:gridCol w:w="1417"/>
      </w:tblGrid>
      <w:tr w:rsidR="00BB4195" w:rsidRPr="00B57D8F" w14:paraId="347E2D06" w14:textId="77777777" w:rsidTr="00A40076">
        <w:trPr>
          <w:trHeight w:val="553"/>
        </w:trPr>
        <w:tc>
          <w:tcPr>
            <w:tcW w:w="1021" w:type="dxa"/>
            <w:tcBorders>
              <w:top w:val="single" w:sz="4" w:space="0" w:color="auto"/>
              <w:left w:val="single" w:sz="4" w:space="0" w:color="000000"/>
              <w:bottom w:val="single" w:sz="4" w:space="0" w:color="000000"/>
              <w:right w:val="single" w:sz="4" w:space="0" w:color="auto"/>
            </w:tcBorders>
            <w:hideMark/>
          </w:tcPr>
          <w:p w14:paraId="11A54519" w14:textId="302B5307" w:rsidR="00EE19EF" w:rsidRPr="008178AE" w:rsidRDefault="00A40076" w:rsidP="00EE19EF">
            <w:pPr>
              <w:widowControl w:val="0"/>
              <w:spacing w:before="120" w:after="0" w:line="240" w:lineRule="auto"/>
              <w:jc w:val="center"/>
              <w:rPr>
                <w:rFonts w:ascii="Times New Roman" w:eastAsia="Times New Roman" w:hAnsi="Times New Roman" w:cs="Times New Roman"/>
                <w:b/>
                <w:snapToGrid w:val="0"/>
                <w:spacing w:val="-3"/>
                <w:kern w:val="0"/>
                <w:lang w:val="sr-Cyrl-RS"/>
                <w14:ligatures w14:val="none"/>
              </w:rPr>
            </w:pPr>
            <w:r>
              <w:rPr>
                <w:rFonts w:ascii="Times New Roman" w:eastAsia="Times New Roman" w:hAnsi="Times New Roman" w:cs="Times New Roman"/>
                <w:b/>
                <w:snapToGrid w:val="0"/>
                <w:spacing w:val="-3"/>
                <w:kern w:val="0"/>
                <w:lang w:val="sr-Cyrl-RS"/>
                <w14:ligatures w14:val="none"/>
              </w:rPr>
              <w:t>Целина</w:t>
            </w:r>
          </w:p>
        </w:tc>
        <w:tc>
          <w:tcPr>
            <w:tcW w:w="4508" w:type="dxa"/>
            <w:tcBorders>
              <w:top w:val="single" w:sz="4" w:space="0" w:color="auto"/>
              <w:left w:val="single" w:sz="4" w:space="0" w:color="auto"/>
              <w:bottom w:val="single" w:sz="4" w:space="0" w:color="000000"/>
              <w:right w:val="single" w:sz="4" w:space="0" w:color="000000"/>
            </w:tcBorders>
            <w:hideMark/>
          </w:tcPr>
          <w:p w14:paraId="0C588642" w14:textId="77777777" w:rsidR="00EE19EF" w:rsidRPr="00B57D8F" w:rsidRDefault="00EE19EF" w:rsidP="00EE19EF">
            <w:pPr>
              <w:widowControl w:val="0"/>
              <w:spacing w:before="120" w:after="0" w:line="240" w:lineRule="auto"/>
              <w:jc w:val="center"/>
              <w:rPr>
                <w:rFonts w:ascii="Times New Roman" w:eastAsia="Times New Roman" w:hAnsi="Times New Roman" w:cs="Times New Roman"/>
                <w:b/>
                <w:snapToGrid w:val="0"/>
                <w:spacing w:val="-3"/>
                <w:kern w:val="0"/>
                <w:lang w:val="sr-Cyrl-CS"/>
                <w14:ligatures w14:val="none"/>
              </w:rPr>
            </w:pPr>
            <w:r w:rsidRPr="00B57D8F">
              <w:rPr>
                <w:rFonts w:ascii="Times New Roman" w:eastAsia="Times New Roman" w:hAnsi="Times New Roman" w:cs="Times New Roman"/>
                <w:b/>
                <w:snapToGrid w:val="0"/>
                <w:spacing w:val="-3"/>
                <w:kern w:val="0"/>
                <w:lang w:val="sr-Cyrl-CS"/>
                <w14:ligatures w14:val="none"/>
              </w:rPr>
              <w:t xml:space="preserve">Предмет продаје </w:t>
            </w:r>
          </w:p>
        </w:tc>
        <w:tc>
          <w:tcPr>
            <w:tcW w:w="2268" w:type="dxa"/>
            <w:tcBorders>
              <w:top w:val="single" w:sz="4" w:space="0" w:color="000000"/>
              <w:left w:val="single" w:sz="4" w:space="0" w:color="000000"/>
              <w:bottom w:val="single" w:sz="4" w:space="0" w:color="000000"/>
              <w:right w:val="single" w:sz="4" w:space="0" w:color="000000"/>
            </w:tcBorders>
            <w:hideMark/>
          </w:tcPr>
          <w:p w14:paraId="3B2351F7" w14:textId="77777777" w:rsidR="00EE19EF" w:rsidRPr="00B57D8F" w:rsidRDefault="00EE19EF" w:rsidP="00EE19EF">
            <w:pPr>
              <w:widowControl w:val="0"/>
              <w:spacing w:after="0" w:line="240" w:lineRule="auto"/>
              <w:jc w:val="center"/>
              <w:rPr>
                <w:rFonts w:ascii="Times New Roman" w:eastAsia="Times New Roman" w:hAnsi="Times New Roman" w:cs="Times New Roman"/>
                <w:b/>
                <w:snapToGrid w:val="0"/>
                <w:spacing w:val="-3"/>
                <w:kern w:val="0"/>
                <w:lang w:val="sr-Cyrl-CS"/>
                <w14:ligatures w14:val="none"/>
              </w:rPr>
            </w:pPr>
            <w:r w:rsidRPr="00B57D8F">
              <w:rPr>
                <w:rFonts w:ascii="Times New Roman" w:eastAsia="Times New Roman" w:hAnsi="Times New Roman" w:cs="Times New Roman"/>
                <w:b/>
                <w:snapToGrid w:val="0"/>
                <w:spacing w:val="-3"/>
                <w:kern w:val="0"/>
                <w:lang w:val="sr-Cyrl-CS"/>
                <w14:ligatures w14:val="none"/>
              </w:rPr>
              <w:t xml:space="preserve">Процењена вредност </w:t>
            </w:r>
          </w:p>
          <w:p w14:paraId="550C4F37" w14:textId="77777777" w:rsidR="00EE19EF" w:rsidRPr="00B57D8F" w:rsidRDefault="00EE19EF" w:rsidP="00EE19EF">
            <w:pPr>
              <w:widowControl w:val="0"/>
              <w:spacing w:after="0" w:line="240" w:lineRule="auto"/>
              <w:jc w:val="center"/>
              <w:rPr>
                <w:rFonts w:ascii="Times New Roman" w:eastAsia="Times New Roman" w:hAnsi="Times New Roman" w:cs="Times New Roman"/>
                <w:b/>
                <w:snapToGrid w:val="0"/>
                <w:spacing w:val="-3"/>
                <w:kern w:val="0"/>
                <w:lang w:val="sr-Cyrl-CS"/>
                <w14:ligatures w14:val="none"/>
              </w:rPr>
            </w:pPr>
            <w:r w:rsidRPr="00B57D8F">
              <w:rPr>
                <w:rFonts w:ascii="Times New Roman" w:eastAsia="Times New Roman" w:hAnsi="Times New Roman" w:cs="Times New Roman"/>
                <w:b/>
                <w:snapToGrid w:val="0"/>
                <w:spacing w:val="-3"/>
                <w:kern w:val="0"/>
                <w:lang w:val="sr-Cyrl-CS"/>
                <w14:ligatures w14:val="none"/>
              </w:rPr>
              <w:t xml:space="preserve">(динара) </w:t>
            </w:r>
          </w:p>
        </w:tc>
        <w:tc>
          <w:tcPr>
            <w:tcW w:w="1417" w:type="dxa"/>
            <w:tcBorders>
              <w:top w:val="single" w:sz="4" w:space="0" w:color="000000"/>
              <w:left w:val="single" w:sz="4" w:space="0" w:color="000000"/>
              <w:bottom w:val="single" w:sz="4" w:space="0" w:color="000000"/>
              <w:right w:val="single" w:sz="4" w:space="0" w:color="000000"/>
            </w:tcBorders>
            <w:hideMark/>
          </w:tcPr>
          <w:p w14:paraId="5447CCB1" w14:textId="77777777" w:rsidR="00EE19EF" w:rsidRPr="00B57D8F" w:rsidRDefault="00EE19EF" w:rsidP="00EE19EF">
            <w:pPr>
              <w:widowControl w:val="0"/>
              <w:spacing w:after="0" w:line="240" w:lineRule="auto"/>
              <w:jc w:val="center"/>
              <w:rPr>
                <w:rFonts w:ascii="Times New Roman" w:eastAsia="Times New Roman" w:hAnsi="Times New Roman" w:cs="Times New Roman"/>
                <w:b/>
                <w:snapToGrid w:val="0"/>
                <w:spacing w:val="-3"/>
                <w:kern w:val="0"/>
                <w:lang w:val="sr-Cyrl-CS"/>
                <w14:ligatures w14:val="none"/>
              </w:rPr>
            </w:pPr>
            <w:r w:rsidRPr="00B57D8F">
              <w:rPr>
                <w:rFonts w:ascii="Times New Roman" w:eastAsia="Times New Roman" w:hAnsi="Times New Roman" w:cs="Times New Roman"/>
                <w:b/>
                <w:snapToGrid w:val="0"/>
                <w:spacing w:val="-3"/>
                <w:kern w:val="0"/>
                <w:lang w:val="sr-Cyrl-CS"/>
                <w14:ligatures w14:val="none"/>
              </w:rPr>
              <w:t xml:space="preserve">Депозит </w:t>
            </w:r>
          </w:p>
          <w:p w14:paraId="618488BA" w14:textId="77777777" w:rsidR="00EE19EF" w:rsidRPr="00B57D8F" w:rsidRDefault="00EE19EF" w:rsidP="00EE19EF">
            <w:pPr>
              <w:widowControl w:val="0"/>
              <w:spacing w:after="0" w:line="240" w:lineRule="auto"/>
              <w:jc w:val="center"/>
              <w:rPr>
                <w:rFonts w:ascii="Times New Roman" w:eastAsia="Times New Roman" w:hAnsi="Times New Roman" w:cs="Times New Roman"/>
                <w:b/>
                <w:snapToGrid w:val="0"/>
                <w:spacing w:val="-3"/>
                <w:kern w:val="0"/>
                <w:lang w:val="sr-Cyrl-CS"/>
                <w14:ligatures w14:val="none"/>
              </w:rPr>
            </w:pPr>
            <w:r w:rsidRPr="00B57D8F">
              <w:rPr>
                <w:rFonts w:ascii="Times New Roman" w:eastAsia="Times New Roman" w:hAnsi="Times New Roman" w:cs="Times New Roman"/>
                <w:b/>
                <w:snapToGrid w:val="0"/>
                <w:spacing w:val="-3"/>
                <w:kern w:val="0"/>
                <w:lang w:val="sr-Cyrl-CS"/>
                <w14:ligatures w14:val="none"/>
              </w:rPr>
              <w:t>(динара)</w:t>
            </w:r>
          </w:p>
        </w:tc>
      </w:tr>
      <w:tr w:rsidR="004E7FAA" w:rsidRPr="00B57D8F" w14:paraId="6094EC03" w14:textId="77777777" w:rsidTr="00A40076">
        <w:trPr>
          <w:trHeight w:val="339"/>
        </w:trPr>
        <w:tc>
          <w:tcPr>
            <w:tcW w:w="1021" w:type="dxa"/>
            <w:tcBorders>
              <w:top w:val="single" w:sz="4" w:space="0" w:color="auto"/>
              <w:left w:val="single" w:sz="4" w:space="0" w:color="000000"/>
              <w:bottom w:val="single" w:sz="4" w:space="0" w:color="000000"/>
              <w:right w:val="single" w:sz="4" w:space="0" w:color="auto"/>
            </w:tcBorders>
          </w:tcPr>
          <w:p w14:paraId="24EE6387" w14:textId="77777777" w:rsidR="00E51714" w:rsidRPr="00B57D8F" w:rsidRDefault="00E51714" w:rsidP="00E51714">
            <w:pPr>
              <w:jc w:val="center"/>
              <w:rPr>
                <w:rFonts w:ascii="Times New Roman" w:hAnsi="Times New Roman" w:cs="Times New Roman"/>
                <w:lang w:val="sr-Cyrl-RS"/>
              </w:rPr>
            </w:pPr>
          </w:p>
          <w:p w14:paraId="4964D7E2" w14:textId="0DACC4CE" w:rsidR="004E7FAA" w:rsidRPr="00B57D8F" w:rsidRDefault="00E51714" w:rsidP="00E51714">
            <w:pPr>
              <w:jc w:val="center"/>
              <w:rPr>
                <w:rFonts w:ascii="Times New Roman" w:eastAsia="Times New Roman" w:hAnsi="Times New Roman" w:cs="Times New Roman"/>
                <w:b/>
                <w:kern w:val="0"/>
                <w:lang w:val="sr-Cyrl-CS"/>
                <w14:ligatures w14:val="none"/>
              </w:rPr>
            </w:pPr>
            <w:r w:rsidRPr="00B57D8F">
              <w:rPr>
                <w:rFonts w:ascii="Times New Roman" w:hAnsi="Times New Roman" w:cs="Times New Roman"/>
                <w:lang w:val="sr-Cyrl-RS"/>
              </w:rPr>
              <w:t>1.</w:t>
            </w:r>
          </w:p>
        </w:tc>
        <w:tc>
          <w:tcPr>
            <w:tcW w:w="4508" w:type="dxa"/>
            <w:tcBorders>
              <w:top w:val="single" w:sz="4" w:space="0" w:color="auto"/>
              <w:left w:val="single" w:sz="4" w:space="0" w:color="auto"/>
              <w:bottom w:val="single" w:sz="4" w:space="0" w:color="000000"/>
              <w:right w:val="single" w:sz="4" w:space="0" w:color="000000"/>
            </w:tcBorders>
          </w:tcPr>
          <w:p w14:paraId="5B7D7A14" w14:textId="22C3314C" w:rsidR="004E7FAA" w:rsidRPr="00B57D8F" w:rsidRDefault="0025455E" w:rsidP="0025455E">
            <w:pPr>
              <w:widowControl w:val="0"/>
              <w:spacing w:before="120" w:after="0" w:line="240" w:lineRule="auto"/>
              <w:jc w:val="both"/>
              <w:rPr>
                <w:rFonts w:ascii="Times New Roman" w:eastAsia="Times New Roman" w:hAnsi="Times New Roman" w:cs="Times New Roman"/>
                <w:b/>
                <w:snapToGrid w:val="0"/>
                <w:spacing w:val="-3"/>
                <w:kern w:val="0"/>
                <w:lang w:val="sr-Cyrl-CS"/>
                <w14:ligatures w14:val="none"/>
              </w:rPr>
            </w:pPr>
            <w:proofErr w:type="spellStart"/>
            <w:r w:rsidRPr="00B57D8F">
              <w:rPr>
                <w:rFonts w:ascii="Times New Roman" w:hAnsi="Times New Roman" w:cs="Times New Roman"/>
                <w:b/>
                <w:bCs/>
                <w:lang w:val="sr-Cyrl-RS"/>
              </w:rPr>
              <w:t>Ванкњижни</w:t>
            </w:r>
            <w:proofErr w:type="spellEnd"/>
            <w:r w:rsidRPr="00B57D8F">
              <w:rPr>
                <w:rFonts w:ascii="Times New Roman" w:hAnsi="Times New Roman" w:cs="Times New Roman"/>
                <w:b/>
                <w:bCs/>
                <w:lang w:val="sr-Cyrl-RS"/>
              </w:rPr>
              <w:t xml:space="preserve"> посебан део - </w:t>
            </w:r>
            <w:r w:rsidRPr="00B57D8F">
              <w:rPr>
                <w:rFonts w:ascii="Times New Roman" w:hAnsi="Times New Roman" w:cs="Times New Roman"/>
                <w:b/>
                <w:bCs/>
              </w:rPr>
              <w:t>с</w:t>
            </w:r>
            <w:r w:rsidR="004E7FAA" w:rsidRPr="00B57D8F">
              <w:rPr>
                <w:rFonts w:ascii="Times New Roman" w:hAnsi="Times New Roman" w:cs="Times New Roman"/>
                <w:b/>
                <w:bCs/>
              </w:rPr>
              <w:t>тан бр</w:t>
            </w:r>
            <w:r w:rsidRPr="00B57D8F">
              <w:rPr>
                <w:rFonts w:ascii="Times New Roman" w:hAnsi="Times New Roman" w:cs="Times New Roman"/>
                <w:b/>
                <w:bCs/>
                <w:lang w:val="sr-Cyrl-RS"/>
              </w:rPr>
              <w:t>.</w:t>
            </w:r>
            <w:r w:rsidR="004E7FAA" w:rsidRPr="00B57D8F">
              <w:rPr>
                <w:rFonts w:ascii="Times New Roman" w:hAnsi="Times New Roman" w:cs="Times New Roman"/>
                <w:b/>
                <w:bCs/>
              </w:rPr>
              <w:t xml:space="preserve"> </w:t>
            </w:r>
            <w:r w:rsidR="00B06A1F" w:rsidRPr="00B57D8F">
              <w:rPr>
                <w:rFonts w:ascii="Times New Roman" w:hAnsi="Times New Roman" w:cs="Times New Roman"/>
                <w:b/>
                <w:bCs/>
              </w:rPr>
              <w:t>4</w:t>
            </w:r>
            <w:r w:rsidR="004E7FAA" w:rsidRPr="00B57D8F">
              <w:rPr>
                <w:rFonts w:ascii="Times New Roman" w:hAnsi="Times New Roman" w:cs="Times New Roman"/>
                <w:b/>
                <w:bCs/>
              </w:rPr>
              <w:t xml:space="preserve">, </w:t>
            </w:r>
            <w:proofErr w:type="spellStart"/>
            <w:r w:rsidR="004E7FAA" w:rsidRPr="00B57D8F">
              <w:rPr>
                <w:rFonts w:ascii="Times New Roman" w:hAnsi="Times New Roman" w:cs="Times New Roman"/>
                <w:bCs/>
              </w:rPr>
              <w:t>по</w:t>
            </w:r>
            <w:proofErr w:type="spellEnd"/>
            <w:r w:rsidR="004E7FAA" w:rsidRPr="00B57D8F">
              <w:rPr>
                <w:rFonts w:ascii="Times New Roman" w:hAnsi="Times New Roman" w:cs="Times New Roman"/>
                <w:b/>
                <w:bCs/>
              </w:rPr>
              <w:t xml:space="preserve"> </w:t>
            </w:r>
            <w:proofErr w:type="spellStart"/>
            <w:r w:rsidR="004E7FAA" w:rsidRPr="00B57D8F">
              <w:rPr>
                <w:rFonts w:ascii="Times New Roman" w:hAnsi="Times New Roman" w:cs="Times New Roman"/>
                <w:bCs/>
              </w:rPr>
              <w:t>структури</w:t>
            </w:r>
            <w:proofErr w:type="spellEnd"/>
            <w:r w:rsidR="004E7FAA" w:rsidRPr="00B57D8F">
              <w:rPr>
                <w:rFonts w:ascii="Times New Roman" w:hAnsi="Times New Roman" w:cs="Times New Roman"/>
                <w:bCs/>
              </w:rPr>
              <w:t xml:space="preserve"> </w:t>
            </w:r>
            <w:proofErr w:type="spellStart"/>
            <w:r w:rsidR="00B06A1F" w:rsidRPr="00B57D8F">
              <w:rPr>
                <w:rFonts w:ascii="Times New Roman" w:hAnsi="Times New Roman" w:cs="Times New Roman"/>
                <w:bCs/>
                <w:lang w:val="sr-Cyrl-RS"/>
              </w:rPr>
              <w:t>дв</w:t>
            </w:r>
            <w:r w:rsidR="004E7FAA" w:rsidRPr="00B57D8F">
              <w:rPr>
                <w:rFonts w:ascii="Times New Roman" w:hAnsi="Times New Roman" w:cs="Times New Roman"/>
                <w:bCs/>
              </w:rPr>
              <w:t>особан</w:t>
            </w:r>
            <w:proofErr w:type="spellEnd"/>
            <w:r w:rsidR="004E7FAA" w:rsidRPr="00B57D8F">
              <w:rPr>
                <w:rFonts w:ascii="Times New Roman" w:hAnsi="Times New Roman" w:cs="Times New Roman"/>
              </w:rPr>
              <w:t xml:space="preserve">, </w:t>
            </w:r>
            <w:proofErr w:type="spellStart"/>
            <w:r w:rsidR="004E7FAA" w:rsidRPr="00B57D8F">
              <w:rPr>
                <w:rFonts w:ascii="Times New Roman" w:hAnsi="Times New Roman" w:cs="Times New Roman"/>
              </w:rPr>
              <w:t>површине</w:t>
            </w:r>
            <w:proofErr w:type="spellEnd"/>
            <w:r w:rsidR="004E7FAA" w:rsidRPr="00B57D8F">
              <w:rPr>
                <w:rFonts w:ascii="Times New Roman" w:hAnsi="Times New Roman" w:cs="Times New Roman"/>
              </w:rPr>
              <w:t xml:space="preserve"> </w:t>
            </w:r>
            <w:r w:rsidR="00B06A1F" w:rsidRPr="00B57D8F">
              <w:rPr>
                <w:rFonts w:ascii="Times New Roman" w:hAnsi="Times New Roman" w:cs="Times New Roman"/>
                <w:lang w:val="sr-Cyrl-RS"/>
              </w:rPr>
              <w:t>58</w:t>
            </w:r>
            <w:r w:rsidR="004E7FAA" w:rsidRPr="00B57D8F">
              <w:rPr>
                <w:rFonts w:ascii="Times New Roman" w:hAnsi="Times New Roman" w:cs="Times New Roman"/>
              </w:rPr>
              <w:t>,</w:t>
            </w:r>
            <w:r w:rsidR="00B06A1F" w:rsidRPr="00B57D8F">
              <w:rPr>
                <w:rFonts w:ascii="Times New Roman" w:hAnsi="Times New Roman" w:cs="Times New Roman"/>
                <w:lang w:val="sr-Cyrl-RS"/>
              </w:rPr>
              <w:t>35</w:t>
            </w:r>
            <w:r w:rsidRPr="00B57D8F">
              <w:rPr>
                <w:rFonts w:ascii="Times New Roman" w:hAnsi="Times New Roman" w:cs="Times New Roman"/>
              </w:rPr>
              <w:t>m</w:t>
            </w:r>
            <w:r w:rsidR="004E7FAA" w:rsidRPr="00B57D8F">
              <w:rPr>
                <w:rFonts w:ascii="Times New Roman" w:hAnsi="Times New Roman" w:cs="Times New Roman"/>
                <w:vertAlign w:val="superscript"/>
              </w:rPr>
              <w:t>2</w:t>
            </w:r>
            <w:r w:rsidR="004E7FAA" w:rsidRPr="00B57D8F">
              <w:rPr>
                <w:rFonts w:ascii="Times New Roman" w:hAnsi="Times New Roman" w:cs="Times New Roman"/>
              </w:rPr>
              <w:t xml:space="preserve">, </w:t>
            </w:r>
            <w:proofErr w:type="spellStart"/>
            <w:r w:rsidR="004E7FAA" w:rsidRPr="00B57D8F">
              <w:rPr>
                <w:rFonts w:ascii="Times New Roman" w:hAnsi="Times New Roman" w:cs="Times New Roman"/>
              </w:rPr>
              <w:t>на</w:t>
            </w:r>
            <w:proofErr w:type="spellEnd"/>
            <w:r w:rsidR="004E7FAA" w:rsidRPr="00B57D8F">
              <w:rPr>
                <w:rFonts w:ascii="Times New Roman" w:hAnsi="Times New Roman" w:cs="Times New Roman"/>
              </w:rPr>
              <w:t xml:space="preserve"> </w:t>
            </w:r>
            <w:r w:rsidR="00B06A1F" w:rsidRPr="00B57D8F">
              <w:rPr>
                <w:rFonts w:ascii="Times New Roman" w:hAnsi="Times New Roman" w:cs="Times New Roman"/>
              </w:rPr>
              <w:t>I</w:t>
            </w:r>
            <w:r w:rsidR="004E7FAA" w:rsidRPr="00B57D8F">
              <w:rPr>
                <w:rFonts w:ascii="Times New Roman" w:hAnsi="Times New Roman" w:cs="Times New Roman"/>
              </w:rPr>
              <w:t xml:space="preserve"> </w:t>
            </w:r>
            <w:proofErr w:type="spellStart"/>
            <w:r w:rsidR="004E7FAA" w:rsidRPr="00B57D8F">
              <w:rPr>
                <w:rFonts w:ascii="Times New Roman" w:hAnsi="Times New Roman" w:cs="Times New Roman"/>
              </w:rPr>
              <w:t>спрату</w:t>
            </w:r>
            <w:proofErr w:type="spellEnd"/>
            <w:r w:rsidR="004E7FAA" w:rsidRPr="00B57D8F">
              <w:rPr>
                <w:rFonts w:ascii="Times New Roman" w:hAnsi="Times New Roman" w:cs="Times New Roman"/>
              </w:rPr>
              <w:t xml:space="preserve"> у </w:t>
            </w:r>
            <w:proofErr w:type="spellStart"/>
            <w:r w:rsidR="004E7FAA" w:rsidRPr="00B57D8F">
              <w:rPr>
                <w:rFonts w:ascii="Times New Roman" w:hAnsi="Times New Roman" w:cs="Times New Roman"/>
              </w:rPr>
              <w:t>оквиру</w:t>
            </w:r>
            <w:proofErr w:type="spellEnd"/>
            <w:r w:rsidR="004E7FAA" w:rsidRPr="00B57D8F">
              <w:rPr>
                <w:rFonts w:ascii="Times New Roman" w:hAnsi="Times New Roman" w:cs="Times New Roman"/>
              </w:rPr>
              <w:t xml:space="preserve"> </w:t>
            </w:r>
            <w:r w:rsidRPr="00B57D8F">
              <w:rPr>
                <w:rFonts w:ascii="Times New Roman" w:hAnsi="Times New Roman" w:cs="Times New Roman"/>
                <w:lang w:val="sr-Cyrl-RS"/>
              </w:rPr>
              <w:t>с</w:t>
            </w:r>
            <w:proofErr w:type="spellStart"/>
            <w:r w:rsidR="00AA32AC">
              <w:rPr>
                <w:rFonts w:ascii="Times New Roman" w:hAnsi="Times New Roman" w:cs="Times New Roman"/>
              </w:rPr>
              <w:t>тамбен</w:t>
            </w:r>
            <w:proofErr w:type="spellEnd"/>
            <w:r w:rsidR="00AA32AC">
              <w:rPr>
                <w:rFonts w:ascii="Times New Roman" w:hAnsi="Times New Roman" w:cs="Times New Roman"/>
                <w:lang w:val="sr-Cyrl-RS"/>
              </w:rPr>
              <w:t>о пословне</w:t>
            </w:r>
            <w:r w:rsidR="004E7FAA" w:rsidRPr="00B57D8F">
              <w:rPr>
                <w:rFonts w:ascii="Times New Roman" w:hAnsi="Times New Roman" w:cs="Times New Roman"/>
              </w:rPr>
              <w:t xml:space="preserve"> </w:t>
            </w:r>
            <w:proofErr w:type="spellStart"/>
            <w:r w:rsidR="004E7FAA" w:rsidRPr="00B57D8F">
              <w:rPr>
                <w:rFonts w:ascii="Times New Roman" w:hAnsi="Times New Roman" w:cs="Times New Roman"/>
              </w:rPr>
              <w:t>зграде</w:t>
            </w:r>
            <w:proofErr w:type="spellEnd"/>
            <w:r w:rsidRPr="00B57D8F">
              <w:rPr>
                <w:rFonts w:ascii="Times New Roman" w:hAnsi="Times New Roman" w:cs="Times New Roman"/>
                <w:lang w:val="sr-Cyrl-RS"/>
              </w:rPr>
              <w:t xml:space="preserve"> - објек</w:t>
            </w:r>
            <w:r w:rsidR="007E37D2" w:rsidRPr="00B57D8F">
              <w:rPr>
                <w:rFonts w:ascii="Times New Roman" w:hAnsi="Times New Roman" w:cs="Times New Roman"/>
                <w:lang w:val="sr-Cyrl-RS"/>
              </w:rPr>
              <w:t>т</w:t>
            </w:r>
            <w:r w:rsidRPr="00B57D8F">
              <w:rPr>
                <w:rFonts w:ascii="Times New Roman" w:hAnsi="Times New Roman" w:cs="Times New Roman"/>
                <w:lang w:val="sr-Cyrl-RS"/>
              </w:rPr>
              <w:t>а</w:t>
            </w:r>
            <w:r w:rsidR="004E7FAA" w:rsidRPr="00B57D8F">
              <w:rPr>
                <w:rFonts w:ascii="Times New Roman" w:hAnsi="Times New Roman" w:cs="Times New Roman"/>
              </w:rPr>
              <w:t xml:space="preserve"> </w:t>
            </w:r>
            <w:proofErr w:type="spellStart"/>
            <w:r w:rsidR="004E7FAA" w:rsidRPr="00B57D8F">
              <w:rPr>
                <w:rFonts w:ascii="Times New Roman" w:hAnsi="Times New Roman" w:cs="Times New Roman"/>
              </w:rPr>
              <w:t>бр</w:t>
            </w:r>
            <w:proofErr w:type="spellEnd"/>
            <w:r w:rsidRPr="00B57D8F">
              <w:rPr>
                <w:rFonts w:ascii="Times New Roman" w:hAnsi="Times New Roman" w:cs="Times New Roman"/>
              </w:rPr>
              <w:t>.</w:t>
            </w:r>
            <w:r w:rsidR="004E7FAA" w:rsidRPr="00B57D8F">
              <w:rPr>
                <w:rFonts w:ascii="Times New Roman" w:hAnsi="Times New Roman" w:cs="Times New Roman"/>
              </w:rPr>
              <w:t xml:space="preserve"> </w:t>
            </w:r>
            <w:r w:rsidR="00B06A1F" w:rsidRPr="00B57D8F">
              <w:rPr>
                <w:rFonts w:ascii="Times New Roman" w:hAnsi="Times New Roman" w:cs="Times New Roman"/>
              </w:rPr>
              <w:t>3</w:t>
            </w:r>
            <w:r w:rsidR="004E7FAA" w:rsidRPr="00B57D8F">
              <w:rPr>
                <w:rFonts w:ascii="Times New Roman" w:hAnsi="Times New Roman" w:cs="Times New Roman"/>
              </w:rPr>
              <w:t xml:space="preserve">, </w:t>
            </w:r>
            <w:proofErr w:type="spellStart"/>
            <w:r w:rsidR="004E7FAA" w:rsidRPr="00B57D8F">
              <w:rPr>
                <w:rFonts w:ascii="Times New Roman" w:hAnsi="Times New Roman" w:cs="Times New Roman"/>
              </w:rPr>
              <w:t>постојећ</w:t>
            </w:r>
            <w:r w:rsidRPr="00B57D8F">
              <w:rPr>
                <w:rFonts w:ascii="Times New Roman" w:hAnsi="Times New Roman" w:cs="Times New Roman"/>
                <w:lang w:val="sr-Cyrl-RS"/>
              </w:rPr>
              <w:t>ег</w:t>
            </w:r>
            <w:proofErr w:type="spellEnd"/>
            <w:r w:rsidRPr="00B57D8F">
              <w:rPr>
                <w:rFonts w:ascii="Times New Roman" w:hAnsi="Times New Roman" w:cs="Times New Roman"/>
              </w:rPr>
              <w:t xml:space="preserve"> </w:t>
            </w:r>
            <w:proofErr w:type="spellStart"/>
            <w:r w:rsidRPr="00B57D8F">
              <w:rPr>
                <w:rFonts w:ascii="Times New Roman" w:hAnsi="Times New Roman" w:cs="Times New Roman"/>
              </w:rPr>
              <w:t>на</w:t>
            </w:r>
            <w:proofErr w:type="spellEnd"/>
            <w:r w:rsidRPr="00B57D8F">
              <w:rPr>
                <w:rFonts w:ascii="Times New Roman" w:hAnsi="Times New Roman" w:cs="Times New Roman"/>
              </w:rPr>
              <w:t xml:space="preserve"> </w:t>
            </w:r>
            <w:proofErr w:type="spellStart"/>
            <w:r w:rsidR="00AA32AC">
              <w:rPr>
                <w:rFonts w:ascii="Times New Roman" w:hAnsi="Times New Roman" w:cs="Times New Roman"/>
              </w:rPr>
              <w:t>кат</w:t>
            </w:r>
            <w:proofErr w:type="spellEnd"/>
            <w:r w:rsidR="00AA32AC">
              <w:rPr>
                <w:rFonts w:ascii="Times New Roman" w:hAnsi="Times New Roman" w:cs="Times New Roman"/>
              </w:rPr>
              <w:t xml:space="preserve">. </w:t>
            </w:r>
            <w:proofErr w:type="spellStart"/>
            <w:r w:rsidR="00AA32AC">
              <w:rPr>
                <w:rFonts w:ascii="Times New Roman" w:hAnsi="Times New Roman" w:cs="Times New Roman"/>
              </w:rPr>
              <w:t>парцелама</w:t>
            </w:r>
            <w:proofErr w:type="spellEnd"/>
            <w:r w:rsidR="004E7FAA" w:rsidRPr="00B57D8F">
              <w:rPr>
                <w:rFonts w:ascii="Times New Roman" w:hAnsi="Times New Roman" w:cs="Times New Roman"/>
              </w:rPr>
              <w:t xml:space="preserve"> </w:t>
            </w:r>
            <w:r w:rsidR="00CB7A4C">
              <w:rPr>
                <w:rFonts w:ascii="Times New Roman" w:hAnsi="Times New Roman" w:cs="Times New Roman"/>
                <w:lang w:val="sr-Cyrl-RS"/>
              </w:rPr>
              <w:t xml:space="preserve">бр. </w:t>
            </w:r>
            <w:r w:rsidR="00B06A1F" w:rsidRPr="00B57D8F">
              <w:rPr>
                <w:rFonts w:ascii="Times New Roman" w:hAnsi="Times New Roman" w:cs="Times New Roman"/>
                <w:lang w:val="sr-Cyrl-RS"/>
              </w:rPr>
              <w:t>1394</w:t>
            </w:r>
            <w:r w:rsidR="00CB7A4C">
              <w:rPr>
                <w:rFonts w:ascii="Times New Roman" w:hAnsi="Times New Roman" w:cs="Times New Roman"/>
                <w:lang w:val="sr-Cyrl-RS"/>
              </w:rPr>
              <w:t>, 1395 и 1396, све</w:t>
            </w:r>
            <w:r w:rsidR="004E7FAA" w:rsidRPr="00B57D8F">
              <w:rPr>
                <w:rFonts w:ascii="Times New Roman" w:hAnsi="Times New Roman" w:cs="Times New Roman"/>
              </w:rPr>
              <w:t xml:space="preserve"> КО </w:t>
            </w:r>
            <w:r w:rsidR="00B06A1F" w:rsidRPr="00B57D8F">
              <w:rPr>
                <w:rFonts w:ascii="Times New Roman" w:hAnsi="Times New Roman" w:cs="Times New Roman"/>
                <w:lang w:val="sr-Cyrl-RS"/>
              </w:rPr>
              <w:t xml:space="preserve">Стари град, у </w:t>
            </w:r>
            <w:r w:rsidR="004E7FAA" w:rsidRPr="00B57D8F">
              <w:rPr>
                <w:rFonts w:ascii="Times New Roman" w:hAnsi="Times New Roman" w:cs="Times New Roman"/>
              </w:rPr>
              <w:t>Београду</w:t>
            </w:r>
            <w:r w:rsidR="00B06A1F" w:rsidRPr="00B57D8F">
              <w:rPr>
                <w:rFonts w:ascii="Times New Roman" w:hAnsi="Times New Roman" w:cs="Times New Roman"/>
                <w:lang w:val="sr-Cyrl-RS"/>
              </w:rPr>
              <w:t>,</w:t>
            </w:r>
            <w:r w:rsidR="004E7FAA" w:rsidRPr="00B57D8F">
              <w:rPr>
                <w:rFonts w:ascii="Times New Roman" w:hAnsi="Times New Roman" w:cs="Times New Roman"/>
              </w:rPr>
              <w:t xml:space="preserve"> </w:t>
            </w:r>
            <w:r w:rsidR="00B06A1F" w:rsidRPr="00B57D8F">
              <w:rPr>
                <w:rFonts w:ascii="Times New Roman" w:hAnsi="Times New Roman" w:cs="Times New Roman"/>
                <w:lang w:val="sr-Cyrl-RS"/>
              </w:rPr>
              <w:t xml:space="preserve">у </w:t>
            </w:r>
            <w:r w:rsidR="004E7FAA" w:rsidRPr="00B57D8F">
              <w:rPr>
                <w:rFonts w:ascii="Times New Roman" w:hAnsi="Times New Roman" w:cs="Times New Roman"/>
              </w:rPr>
              <w:t>ул</w:t>
            </w:r>
            <w:r w:rsidRPr="00B57D8F">
              <w:rPr>
                <w:rFonts w:ascii="Times New Roman" w:hAnsi="Times New Roman" w:cs="Times New Roman"/>
                <w:lang w:val="sr-Cyrl-RS"/>
              </w:rPr>
              <w:t>.</w:t>
            </w:r>
            <w:r w:rsidR="004E7FAA" w:rsidRPr="00B57D8F">
              <w:rPr>
                <w:rFonts w:ascii="Times New Roman" w:hAnsi="Times New Roman" w:cs="Times New Roman"/>
              </w:rPr>
              <w:t xml:space="preserve"> Д</w:t>
            </w:r>
            <w:r w:rsidR="00B06A1F" w:rsidRPr="00B57D8F">
              <w:rPr>
                <w:rFonts w:ascii="Times New Roman" w:hAnsi="Times New Roman" w:cs="Times New Roman"/>
                <w:lang w:val="sr-Cyrl-RS"/>
              </w:rPr>
              <w:t>ринчићев</w:t>
            </w:r>
            <w:r w:rsidR="004E7FAA" w:rsidRPr="00B57D8F">
              <w:rPr>
                <w:rFonts w:ascii="Times New Roman" w:hAnsi="Times New Roman" w:cs="Times New Roman"/>
              </w:rPr>
              <w:t xml:space="preserve">а бр. </w:t>
            </w:r>
            <w:r w:rsidR="00B06A1F" w:rsidRPr="00B57D8F">
              <w:rPr>
                <w:rFonts w:ascii="Times New Roman" w:hAnsi="Times New Roman" w:cs="Times New Roman"/>
                <w:lang w:val="sr-Cyrl-RS"/>
              </w:rPr>
              <w:t>21</w:t>
            </w:r>
            <w:r w:rsidRPr="00B57D8F">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tcPr>
          <w:p w14:paraId="77C13A9D" w14:textId="77777777" w:rsidR="004E7FAA" w:rsidRPr="00B57D8F" w:rsidRDefault="004E7FAA"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p>
          <w:p w14:paraId="4AF281B6" w14:textId="7515DFD3" w:rsidR="004E7FAA" w:rsidRPr="00B57D8F" w:rsidRDefault="00B06A1F"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r w:rsidRPr="00B57D8F">
              <w:rPr>
                <w:rFonts w:ascii="Times New Roman" w:eastAsia="Times New Roman" w:hAnsi="Times New Roman" w:cs="Times New Roman"/>
                <w:snapToGrid w:val="0"/>
                <w:spacing w:val="-3"/>
                <w:kern w:val="0"/>
                <w:lang w:val="sr-Cyrl-CS"/>
                <w14:ligatures w14:val="none"/>
              </w:rPr>
              <w:t>30</w:t>
            </w:r>
            <w:r w:rsidR="004E7FAA" w:rsidRPr="00B57D8F">
              <w:rPr>
                <w:rFonts w:ascii="Times New Roman" w:eastAsia="Times New Roman" w:hAnsi="Times New Roman" w:cs="Times New Roman"/>
                <w:snapToGrid w:val="0"/>
                <w:spacing w:val="-3"/>
                <w:kern w:val="0"/>
                <w:lang w:val="sr-Cyrl-CS"/>
                <w14:ligatures w14:val="none"/>
              </w:rPr>
              <w:t>.</w:t>
            </w:r>
            <w:r w:rsidRPr="00B57D8F">
              <w:rPr>
                <w:rFonts w:ascii="Times New Roman" w:eastAsia="Times New Roman" w:hAnsi="Times New Roman" w:cs="Times New Roman"/>
                <w:snapToGrid w:val="0"/>
                <w:spacing w:val="-3"/>
                <w:kern w:val="0"/>
                <w:lang w:val="sr-Cyrl-CS"/>
                <w14:ligatures w14:val="none"/>
              </w:rPr>
              <w:t>207</w:t>
            </w:r>
            <w:r w:rsidR="004E7FAA" w:rsidRPr="00B57D8F">
              <w:rPr>
                <w:rFonts w:ascii="Times New Roman" w:eastAsia="Times New Roman" w:hAnsi="Times New Roman" w:cs="Times New Roman"/>
                <w:snapToGrid w:val="0"/>
                <w:spacing w:val="-3"/>
                <w:kern w:val="0"/>
                <w:lang w:val="sr-Cyrl-CS"/>
                <w14:ligatures w14:val="none"/>
              </w:rPr>
              <w:t>.9</w:t>
            </w:r>
            <w:r w:rsidRPr="00B57D8F">
              <w:rPr>
                <w:rFonts w:ascii="Times New Roman" w:eastAsia="Times New Roman" w:hAnsi="Times New Roman" w:cs="Times New Roman"/>
                <w:snapToGrid w:val="0"/>
                <w:spacing w:val="-3"/>
                <w:kern w:val="0"/>
                <w:lang w:val="sr-Cyrl-CS"/>
                <w14:ligatures w14:val="none"/>
              </w:rPr>
              <w:t>16</w:t>
            </w:r>
            <w:r w:rsidR="004E7FAA" w:rsidRPr="00B57D8F">
              <w:rPr>
                <w:rFonts w:ascii="Times New Roman" w:eastAsia="Times New Roman" w:hAnsi="Times New Roman" w:cs="Times New Roman"/>
                <w:snapToGrid w:val="0"/>
                <w:spacing w:val="-3"/>
                <w:kern w:val="0"/>
                <w:lang w:val="sr-Cyrl-CS"/>
                <w14:ligatures w14:val="none"/>
              </w:rPr>
              <w:t>,</w:t>
            </w:r>
            <w:r w:rsidR="002958A9">
              <w:rPr>
                <w:rFonts w:ascii="Times New Roman" w:eastAsia="Times New Roman" w:hAnsi="Times New Roman" w:cs="Times New Roman"/>
                <w:snapToGrid w:val="0"/>
                <w:spacing w:val="-3"/>
                <w:kern w:val="0"/>
                <w:lang w:val="sr-Cyrl-CS"/>
                <w14:ligatures w14:val="none"/>
              </w:rPr>
              <w:t>00</w:t>
            </w:r>
          </w:p>
        </w:tc>
        <w:tc>
          <w:tcPr>
            <w:tcW w:w="1417" w:type="dxa"/>
            <w:tcBorders>
              <w:top w:val="single" w:sz="4" w:space="0" w:color="000000"/>
              <w:left w:val="single" w:sz="4" w:space="0" w:color="000000"/>
              <w:bottom w:val="single" w:sz="4" w:space="0" w:color="000000"/>
              <w:right w:val="single" w:sz="4" w:space="0" w:color="000000"/>
            </w:tcBorders>
          </w:tcPr>
          <w:p w14:paraId="5466F384" w14:textId="77777777" w:rsidR="004E7FAA" w:rsidRPr="00B57D8F" w:rsidRDefault="004E7FAA"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p>
          <w:p w14:paraId="0C98E4F9" w14:textId="0E94E116" w:rsidR="004E7FAA" w:rsidRPr="00B57D8F" w:rsidRDefault="00FC5AB4"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r w:rsidRPr="00B57D8F">
              <w:rPr>
                <w:rFonts w:ascii="Times New Roman" w:eastAsia="Times New Roman" w:hAnsi="Times New Roman" w:cs="Times New Roman"/>
                <w:snapToGrid w:val="0"/>
                <w:spacing w:val="-3"/>
                <w:kern w:val="0"/>
                <w:lang w:val="sr-Cyrl-CS"/>
                <w14:ligatures w14:val="none"/>
              </w:rPr>
              <w:t>6</w:t>
            </w:r>
            <w:r w:rsidR="004E7FAA" w:rsidRPr="00B57D8F">
              <w:rPr>
                <w:rFonts w:ascii="Times New Roman" w:eastAsia="Times New Roman" w:hAnsi="Times New Roman" w:cs="Times New Roman"/>
                <w:snapToGrid w:val="0"/>
                <w:spacing w:val="-3"/>
                <w:kern w:val="0"/>
                <w:lang w:val="sr-Cyrl-CS"/>
                <w14:ligatures w14:val="none"/>
              </w:rPr>
              <w:t>.</w:t>
            </w:r>
            <w:r w:rsidRPr="00B57D8F">
              <w:rPr>
                <w:rFonts w:ascii="Times New Roman" w:eastAsia="Times New Roman" w:hAnsi="Times New Roman" w:cs="Times New Roman"/>
                <w:snapToGrid w:val="0"/>
                <w:spacing w:val="-3"/>
                <w:kern w:val="0"/>
                <w:lang w:val="sr-Cyrl-CS"/>
                <w14:ligatures w14:val="none"/>
              </w:rPr>
              <w:t>041</w:t>
            </w:r>
            <w:r w:rsidR="004E7FAA" w:rsidRPr="00B57D8F">
              <w:rPr>
                <w:rFonts w:ascii="Times New Roman" w:eastAsia="Times New Roman" w:hAnsi="Times New Roman" w:cs="Times New Roman"/>
                <w:snapToGrid w:val="0"/>
                <w:spacing w:val="-3"/>
                <w:kern w:val="0"/>
                <w:lang w:val="sr-Cyrl-CS"/>
                <w14:ligatures w14:val="none"/>
              </w:rPr>
              <w:t>.5</w:t>
            </w:r>
            <w:r w:rsidRPr="00B57D8F">
              <w:rPr>
                <w:rFonts w:ascii="Times New Roman" w:eastAsia="Times New Roman" w:hAnsi="Times New Roman" w:cs="Times New Roman"/>
                <w:snapToGrid w:val="0"/>
                <w:spacing w:val="-3"/>
                <w:kern w:val="0"/>
                <w:lang w:val="sr-Cyrl-CS"/>
                <w14:ligatures w14:val="none"/>
              </w:rPr>
              <w:t>83</w:t>
            </w:r>
            <w:r w:rsidR="004E7FAA" w:rsidRPr="00B57D8F">
              <w:rPr>
                <w:rFonts w:ascii="Times New Roman" w:eastAsia="Times New Roman" w:hAnsi="Times New Roman" w:cs="Times New Roman"/>
                <w:snapToGrid w:val="0"/>
                <w:spacing w:val="-3"/>
                <w:kern w:val="0"/>
                <w:lang w:val="sr-Cyrl-CS"/>
                <w14:ligatures w14:val="none"/>
              </w:rPr>
              <w:t>,</w:t>
            </w:r>
            <w:r w:rsidR="002958A9">
              <w:rPr>
                <w:rFonts w:ascii="Times New Roman" w:eastAsia="Times New Roman" w:hAnsi="Times New Roman" w:cs="Times New Roman"/>
                <w:snapToGrid w:val="0"/>
                <w:spacing w:val="-3"/>
                <w:kern w:val="0"/>
                <w:lang w:val="sr-Cyrl-CS"/>
                <w14:ligatures w14:val="none"/>
              </w:rPr>
              <w:t>00</w:t>
            </w:r>
          </w:p>
        </w:tc>
      </w:tr>
      <w:tr w:rsidR="004E7FAA" w:rsidRPr="00B57D8F" w14:paraId="07B1AC68" w14:textId="77777777" w:rsidTr="00A40076">
        <w:trPr>
          <w:trHeight w:val="683"/>
        </w:trPr>
        <w:tc>
          <w:tcPr>
            <w:tcW w:w="1021" w:type="dxa"/>
            <w:tcBorders>
              <w:top w:val="single" w:sz="4" w:space="0" w:color="auto"/>
              <w:left w:val="single" w:sz="4" w:space="0" w:color="000000"/>
              <w:bottom w:val="single" w:sz="4" w:space="0" w:color="000000"/>
              <w:right w:val="single" w:sz="4" w:space="0" w:color="auto"/>
            </w:tcBorders>
          </w:tcPr>
          <w:p w14:paraId="686CF1A8" w14:textId="77777777" w:rsidR="00E51714" w:rsidRPr="00B57D8F" w:rsidRDefault="00E51714" w:rsidP="00E51714">
            <w:pPr>
              <w:jc w:val="center"/>
              <w:rPr>
                <w:rFonts w:ascii="Times New Roman" w:eastAsia="Times New Roman" w:hAnsi="Times New Roman" w:cs="Times New Roman"/>
                <w:lang w:val="sr-Cyrl-CS"/>
              </w:rPr>
            </w:pPr>
          </w:p>
          <w:p w14:paraId="1D01FE14" w14:textId="707D0BD8" w:rsidR="004E7FAA" w:rsidRPr="00B57D8F" w:rsidRDefault="00E51714" w:rsidP="00E51714">
            <w:pPr>
              <w:jc w:val="center"/>
              <w:rPr>
                <w:rFonts w:ascii="Times New Roman" w:eastAsia="Times New Roman" w:hAnsi="Times New Roman" w:cs="Times New Roman"/>
                <w:lang w:val="sr-Cyrl-CS"/>
              </w:rPr>
            </w:pPr>
            <w:r w:rsidRPr="00B57D8F">
              <w:rPr>
                <w:rFonts w:ascii="Times New Roman" w:eastAsia="Times New Roman" w:hAnsi="Times New Roman" w:cs="Times New Roman"/>
                <w:lang w:val="sr-Cyrl-CS"/>
              </w:rPr>
              <w:t>2.</w:t>
            </w:r>
          </w:p>
        </w:tc>
        <w:tc>
          <w:tcPr>
            <w:tcW w:w="4508" w:type="dxa"/>
            <w:tcBorders>
              <w:top w:val="single" w:sz="4" w:space="0" w:color="auto"/>
              <w:left w:val="single" w:sz="4" w:space="0" w:color="auto"/>
              <w:bottom w:val="single" w:sz="4" w:space="0" w:color="000000"/>
              <w:right w:val="single" w:sz="4" w:space="0" w:color="000000"/>
            </w:tcBorders>
          </w:tcPr>
          <w:p w14:paraId="46256539" w14:textId="0314A422" w:rsidR="004E7FAA" w:rsidRPr="00AA32AC" w:rsidRDefault="0025455E" w:rsidP="00B20960">
            <w:pPr>
              <w:widowControl w:val="0"/>
              <w:spacing w:before="120" w:after="0" w:line="240" w:lineRule="auto"/>
              <w:jc w:val="both"/>
              <w:rPr>
                <w:rFonts w:ascii="Times New Roman" w:eastAsia="Times New Roman" w:hAnsi="Times New Roman" w:cs="Times New Roman"/>
                <w:b/>
                <w:snapToGrid w:val="0"/>
                <w:spacing w:val="-3"/>
                <w:kern w:val="0"/>
                <w:lang w:val="sr-Cyrl-RS"/>
                <w14:ligatures w14:val="none"/>
              </w:rPr>
            </w:pPr>
            <w:proofErr w:type="spellStart"/>
            <w:r w:rsidRPr="00B57D8F">
              <w:rPr>
                <w:rFonts w:ascii="Times New Roman" w:hAnsi="Times New Roman" w:cs="Times New Roman"/>
                <w:b/>
                <w:bCs/>
                <w:lang w:val="sr-Cyrl-RS"/>
              </w:rPr>
              <w:t>Ванкњижни</w:t>
            </w:r>
            <w:proofErr w:type="spellEnd"/>
            <w:r w:rsidRPr="00B57D8F">
              <w:rPr>
                <w:rFonts w:ascii="Times New Roman" w:hAnsi="Times New Roman" w:cs="Times New Roman"/>
                <w:b/>
                <w:bCs/>
                <w:lang w:val="sr-Cyrl-RS"/>
              </w:rPr>
              <w:t xml:space="preserve"> посебан део - </w:t>
            </w:r>
            <w:r w:rsidRPr="00B57D8F">
              <w:rPr>
                <w:rFonts w:ascii="Times New Roman" w:hAnsi="Times New Roman" w:cs="Times New Roman"/>
                <w:b/>
                <w:bCs/>
              </w:rPr>
              <w:t xml:space="preserve">стан </w:t>
            </w:r>
            <w:r w:rsidRPr="00B57D8F">
              <w:rPr>
                <w:rFonts w:ascii="Times New Roman" w:hAnsi="Times New Roman" w:cs="Times New Roman"/>
                <w:b/>
                <w:bCs/>
                <w:lang w:val="sr-Cyrl-RS"/>
              </w:rPr>
              <w:t xml:space="preserve">бр. </w:t>
            </w:r>
            <w:r w:rsidR="00B06A1F" w:rsidRPr="00B57D8F">
              <w:rPr>
                <w:rFonts w:ascii="Times New Roman" w:hAnsi="Times New Roman" w:cs="Times New Roman"/>
                <w:b/>
                <w:bCs/>
                <w:lang w:val="sr-Cyrl-RS"/>
              </w:rPr>
              <w:t>7</w:t>
            </w:r>
            <w:r w:rsidR="00B06A1F" w:rsidRPr="00B57D8F">
              <w:rPr>
                <w:rFonts w:ascii="Times New Roman" w:hAnsi="Times New Roman" w:cs="Times New Roman"/>
                <w:b/>
                <w:bCs/>
              </w:rPr>
              <w:t xml:space="preserve">, </w:t>
            </w:r>
            <w:proofErr w:type="spellStart"/>
            <w:r w:rsidR="00B06A1F" w:rsidRPr="00B57D8F">
              <w:rPr>
                <w:rFonts w:ascii="Times New Roman" w:hAnsi="Times New Roman" w:cs="Times New Roman"/>
                <w:bCs/>
              </w:rPr>
              <w:t>по</w:t>
            </w:r>
            <w:proofErr w:type="spellEnd"/>
            <w:r w:rsidR="00B06A1F" w:rsidRPr="00B57D8F">
              <w:rPr>
                <w:rFonts w:ascii="Times New Roman" w:hAnsi="Times New Roman" w:cs="Times New Roman"/>
                <w:bCs/>
              </w:rPr>
              <w:t xml:space="preserve"> </w:t>
            </w:r>
            <w:proofErr w:type="spellStart"/>
            <w:r w:rsidR="00B06A1F" w:rsidRPr="00B57D8F">
              <w:rPr>
                <w:rFonts w:ascii="Times New Roman" w:hAnsi="Times New Roman" w:cs="Times New Roman"/>
                <w:bCs/>
              </w:rPr>
              <w:t>структури</w:t>
            </w:r>
            <w:proofErr w:type="spellEnd"/>
            <w:r w:rsidR="00B06A1F" w:rsidRPr="00B57D8F">
              <w:rPr>
                <w:rFonts w:ascii="Times New Roman" w:hAnsi="Times New Roman" w:cs="Times New Roman"/>
                <w:bCs/>
              </w:rPr>
              <w:t xml:space="preserve"> </w:t>
            </w:r>
            <w:proofErr w:type="spellStart"/>
            <w:r w:rsidR="00B06A1F" w:rsidRPr="00B57D8F">
              <w:rPr>
                <w:rFonts w:ascii="Times New Roman" w:hAnsi="Times New Roman" w:cs="Times New Roman"/>
                <w:bCs/>
                <w:lang w:val="sr-Cyrl-RS"/>
              </w:rPr>
              <w:t>дв</w:t>
            </w:r>
            <w:r w:rsidR="00B06A1F" w:rsidRPr="00B57D8F">
              <w:rPr>
                <w:rFonts w:ascii="Times New Roman" w:hAnsi="Times New Roman" w:cs="Times New Roman"/>
                <w:bCs/>
              </w:rPr>
              <w:t>особан</w:t>
            </w:r>
            <w:proofErr w:type="spellEnd"/>
            <w:r w:rsidR="00B06A1F" w:rsidRPr="00B57D8F">
              <w:rPr>
                <w:rFonts w:ascii="Times New Roman" w:hAnsi="Times New Roman" w:cs="Times New Roman"/>
              </w:rPr>
              <w:t xml:space="preserve">, </w:t>
            </w:r>
            <w:proofErr w:type="spellStart"/>
            <w:r w:rsidR="00B06A1F" w:rsidRPr="00B57D8F">
              <w:rPr>
                <w:rFonts w:ascii="Times New Roman" w:hAnsi="Times New Roman" w:cs="Times New Roman"/>
              </w:rPr>
              <w:t>површине</w:t>
            </w:r>
            <w:proofErr w:type="spellEnd"/>
            <w:r w:rsidR="00B06A1F" w:rsidRPr="00B57D8F">
              <w:rPr>
                <w:rFonts w:ascii="Times New Roman" w:hAnsi="Times New Roman" w:cs="Times New Roman"/>
              </w:rPr>
              <w:t xml:space="preserve"> </w:t>
            </w:r>
            <w:r w:rsidR="00B06A1F" w:rsidRPr="00B57D8F">
              <w:rPr>
                <w:rFonts w:ascii="Times New Roman" w:hAnsi="Times New Roman" w:cs="Times New Roman"/>
                <w:lang w:val="sr-Cyrl-RS"/>
              </w:rPr>
              <w:t>58</w:t>
            </w:r>
            <w:r w:rsidR="00B06A1F" w:rsidRPr="00B57D8F">
              <w:rPr>
                <w:rFonts w:ascii="Times New Roman" w:hAnsi="Times New Roman" w:cs="Times New Roman"/>
              </w:rPr>
              <w:t>,</w:t>
            </w:r>
            <w:r w:rsidR="00B06A1F" w:rsidRPr="00B57D8F">
              <w:rPr>
                <w:rFonts w:ascii="Times New Roman" w:hAnsi="Times New Roman" w:cs="Times New Roman"/>
                <w:lang w:val="sr-Cyrl-RS"/>
              </w:rPr>
              <w:t>35</w:t>
            </w:r>
            <w:r w:rsidRPr="00B57D8F">
              <w:rPr>
                <w:rFonts w:ascii="Times New Roman" w:hAnsi="Times New Roman" w:cs="Times New Roman"/>
              </w:rPr>
              <w:t>m</w:t>
            </w:r>
            <w:r w:rsidRPr="00B57D8F">
              <w:rPr>
                <w:rFonts w:ascii="Times New Roman" w:hAnsi="Times New Roman" w:cs="Times New Roman"/>
                <w:vertAlign w:val="superscript"/>
              </w:rPr>
              <w:t>2</w:t>
            </w:r>
            <w:r w:rsidR="00B06A1F" w:rsidRPr="00B57D8F">
              <w:rPr>
                <w:rFonts w:ascii="Times New Roman" w:hAnsi="Times New Roman" w:cs="Times New Roman"/>
              </w:rPr>
              <w:t xml:space="preserve">, </w:t>
            </w:r>
            <w:proofErr w:type="spellStart"/>
            <w:r w:rsidR="00B06A1F" w:rsidRPr="00B57D8F">
              <w:rPr>
                <w:rFonts w:ascii="Times New Roman" w:hAnsi="Times New Roman" w:cs="Times New Roman"/>
              </w:rPr>
              <w:t>на</w:t>
            </w:r>
            <w:proofErr w:type="spellEnd"/>
            <w:r w:rsidR="00B06A1F" w:rsidRPr="00B57D8F">
              <w:rPr>
                <w:rFonts w:ascii="Times New Roman" w:hAnsi="Times New Roman" w:cs="Times New Roman"/>
              </w:rPr>
              <w:t xml:space="preserve"> II </w:t>
            </w:r>
            <w:proofErr w:type="spellStart"/>
            <w:r w:rsidR="00B06A1F" w:rsidRPr="00B57D8F">
              <w:rPr>
                <w:rFonts w:ascii="Times New Roman" w:hAnsi="Times New Roman" w:cs="Times New Roman"/>
              </w:rPr>
              <w:t>спрату</w:t>
            </w:r>
            <w:proofErr w:type="spellEnd"/>
            <w:r w:rsidR="00B06A1F" w:rsidRPr="00B57D8F">
              <w:rPr>
                <w:rFonts w:ascii="Times New Roman" w:hAnsi="Times New Roman" w:cs="Times New Roman"/>
              </w:rPr>
              <w:t xml:space="preserve"> у </w:t>
            </w:r>
            <w:proofErr w:type="spellStart"/>
            <w:r w:rsidR="00B06A1F" w:rsidRPr="00B57D8F">
              <w:rPr>
                <w:rFonts w:ascii="Times New Roman" w:hAnsi="Times New Roman" w:cs="Times New Roman"/>
              </w:rPr>
              <w:t>оквиру</w:t>
            </w:r>
            <w:proofErr w:type="spellEnd"/>
            <w:r w:rsidR="00B06A1F" w:rsidRPr="00B57D8F">
              <w:rPr>
                <w:rFonts w:ascii="Times New Roman" w:hAnsi="Times New Roman" w:cs="Times New Roman"/>
              </w:rPr>
              <w:t xml:space="preserve"> </w:t>
            </w:r>
            <w:r w:rsidR="00AA32AC" w:rsidRPr="00B57D8F">
              <w:rPr>
                <w:rFonts w:ascii="Times New Roman" w:hAnsi="Times New Roman" w:cs="Times New Roman"/>
                <w:lang w:val="sr-Cyrl-RS"/>
              </w:rPr>
              <w:t>с</w:t>
            </w:r>
            <w:proofErr w:type="spellStart"/>
            <w:r w:rsidR="00AA32AC">
              <w:rPr>
                <w:rFonts w:ascii="Times New Roman" w:hAnsi="Times New Roman" w:cs="Times New Roman"/>
              </w:rPr>
              <w:t>тамбен</w:t>
            </w:r>
            <w:proofErr w:type="spellEnd"/>
            <w:r w:rsidR="00AA32AC">
              <w:rPr>
                <w:rFonts w:ascii="Times New Roman" w:hAnsi="Times New Roman" w:cs="Times New Roman"/>
                <w:lang w:val="sr-Cyrl-RS"/>
              </w:rPr>
              <w:t>о пословне</w:t>
            </w:r>
            <w:r w:rsidR="00B06A1F" w:rsidRPr="00B57D8F">
              <w:rPr>
                <w:rFonts w:ascii="Times New Roman" w:hAnsi="Times New Roman" w:cs="Times New Roman"/>
              </w:rPr>
              <w:t xml:space="preserve"> </w:t>
            </w:r>
            <w:proofErr w:type="spellStart"/>
            <w:r w:rsidR="00B06A1F" w:rsidRPr="00B57D8F">
              <w:rPr>
                <w:rFonts w:ascii="Times New Roman" w:hAnsi="Times New Roman" w:cs="Times New Roman"/>
              </w:rPr>
              <w:t>зграде</w:t>
            </w:r>
            <w:proofErr w:type="spellEnd"/>
            <w:r w:rsidRPr="00B57D8F">
              <w:rPr>
                <w:rFonts w:ascii="Times New Roman" w:hAnsi="Times New Roman" w:cs="Times New Roman"/>
                <w:lang w:val="sr-Cyrl-RS"/>
              </w:rPr>
              <w:t xml:space="preserve"> - објекта</w:t>
            </w:r>
            <w:r w:rsidR="00B06A1F" w:rsidRPr="00B57D8F">
              <w:rPr>
                <w:rFonts w:ascii="Times New Roman" w:hAnsi="Times New Roman" w:cs="Times New Roman"/>
              </w:rPr>
              <w:t xml:space="preserve"> </w:t>
            </w:r>
            <w:proofErr w:type="spellStart"/>
            <w:r w:rsidR="00B06A1F" w:rsidRPr="00B57D8F">
              <w:rPr>
                <w:rFonts w:ascii="Times New Roman" w:hAnsi="Times New Roman" w:cs="Times New Roman"/>
              </w:rPr>
              <w:t>бр</w:t>
            </w:r>
            <w:proofErr w:type="spellEnd"/>
            <w:r w:rsidRPr="00B57D8F">
              <w:rPr>
                <w:rFonts w:ascii="Times New Roman" w:hAnsi="Times New Roman" w:cs="Times New Roman"/>
                <w:lang w:val="sr-Cyrl-RS"/>
              </w:rPr>
              <w:t>.</w:t>
            </w:r>
            <w:r w:rsidR="00B06A1F" w:rsidRPr="00B57D8F">
              <w:rPr>
                <w:rFonts w:ascii="Times New Roman" w:hAnsi="Times New Roman" w:cs="Times New Roman"/>
              </w:rPr>
              <w:t xml:space="preserve"> 3, </w:t>
            </w:r>
            <w:proofErr w:type="spellStart"/>
            <w:r w:rsidR="00CB7A4C" w:rsidRPr="00CB7A4C">
              <w:rPr>
                <w:rFonts w:ascii="Times New Roman" w:hAnsi="Times New Roman" w:cs="Times New Roman"/>
              </w:rPr>
              <w:t>постојећ</w:t>
            </w:r>
            <w:r w:rsidR="00CB7A4C" w:rsidRPr="00CB7A4C">
              <w:rPr>
                <w:rFonts w:ascii="Times New Roman" w:hAnsi="Times New Roman" w:cs="Times New Roman"/>
                <w:lang w:val="sr-Cyrl-RS"/>
              </w:rPr>
              <w:t>ег</w:t>
            </w:r>
            <w:proofErr w:type="spellEnd"/>
            <w:r w:rsidR="00AA32AC">
              <w:rPr>
                <w:rFonts w:ascii="Times New Roman" w:hAnsi="Times New Roman" w:cs="Times New Roman"/>
              </w:rPr>
              <w:t xml:space="preserve"> </w:t>
            </w:r>
            <w:proofErr w:type="spellStart"/>
            <w:r w:rsidR="00AA32AC">
              <w:rPr>
                <w:rFonts w:ascii="Times New Roman" w:hAnsi="Times New Roman" w:cs="Times New Roman"/>
              </w:rPr>
              <w:t>на</w:t>
            </w:r>
            <w:proofErr w:type="spellEnd"/>
            <w:r w:rsidR="00AA32AC">
              <w:rPr>
                <w:rFonts w:ascii="Times New Roman" w:hAnsi="Times New Roman" w:cs="Times New Roman"/>
              </w:rPr>
              <w:t xml:space="preserve"> </w:t>
            </w:r>
            <w:proofErr w:type="spellStart"/>
            <w:r w:rsidR="00AA32AC">
              <w:rPr>
                <w:rFonts w:ascii="Times New Roman" w:hAnsi="Times New Roman" w:cs="Times New Roman"/>
              </w:rPr>
              <w:t>кат</w:t>
            </w:r>
            <w:proofErr w:type="spellEnd"/>
            <w:r w:rsidR="00AA32AC">
              <w:rPr>
                <w:rFonts w:ascii="Times New Roman" w:hAnsi="Times New Roman" w:cs="Times New Roman"/>
              </w:rPr>
              <w:t xml:space="preserve">. </w:t>
            </w:r>
            <w:proofErr w:type="spellStart"/>
            <w:r w:rsidR="00AA32AC">
              <w:rPr>
                <w:rFonts w:ascii="Times New Roman" w:hAnsi="Times New Roman" w:cs="Times New Roman"/>
              </w:rPr>
              <w:t>парце</w:t>
            </w:r>
            <w:proofErr w:type="spellEnd"/>
            <w:r w:rsidR="00B20960">
              <w:rPr>
                <w:rFonts w:ascii="Times New Roman" w:hAnsi="Times New Roman" w:cs="Times New Roman"/>
                <w:lang w:val="sr-Cyrl-RS"/>
              </w:rPr>
              <w:t>лама</w:t>
            </w:r>
            <w:r w:rsidR="00CB7A4C" w:rsidRPr="00CB7A4C">
              <w:rPr>
                <w:rFonts w:ascii="Times New Roman" w:hAnsi="Times New Roman" w:cs="Times New Roman"/>
              </w:rPr>
              <w:t xml:space="preserve"> </w:t>
            </w:r>
            <w:r w:rsidR="00CB7A4C" w:rsidRPr="00CB7A4C">
              <w:rPr>
                <w:rFonts w:ascii="Times New Roman" w:hAnsi="Times New Roman" w:cs="Times New Roman"/>
                <w:lang w:val="sr-Cyrl-RS"/>
              </w:rPr>
              <w:t>бр. 1394, 1395 и 1396, све</w:t>
            </w:r>
            <w:r w:rsidR="00CB7A4C" w:rsidRPr="00CB7A4C">
              <w:rPr>
                <w:rFonts w:ascii="Times New Roman" w:hAnsi="Times New Roman" w:cs="Times New Roman"/>
              </w:rPr>
              <w:t xml:space="preserve"> КО </w:t>
            </w:r>
            <w:r w:rsidR="00CB7A4C" w:rsidRPr="00CB7A4C">
              <w:rPr>
                <w:rFonts w:ascii="Times New Roman" w:hAnsi="Times New Roman" w:cs="Times New Roman"/>
                <w:lang w:val="sr-Cyrl-RS"/>
              </w:rPr>
              <w:t>Стари град</w:t>
            </w:r>
            <w:r w:rsidR="00B06A1F" w:rsidRPr="00B57D8F">
              <w:rPr>
                <w:rFonts w:ascii="Times New Roman" w:hAnsi="Times New Roman" w:cs="Times New Roman"/>
                <w:lang w:val="sr-Cyrl-RS"/>
              </w:rPr>
              <w:t xml:space="preserve">, у </w:t>
            </w:r>
            <w:r w:rsidR="00B06A1F" w:rsidRPr="00B57D8F">
              <w:rPr>
                <w:rFonts w:ascii="Times New Roman" w:hAnsi="Times New Roman" w:cs="Times New Roman"/>
              </w:rPr>
              <w:t>Београду</w:t>
            </w:r>
            <w:r w:rsidR="00B06A1F" w:rsidRPr="00B57D8F">
              <w:rPr>
                <w:rFonts w:ascii="Times New Roman" w:hAnsi="Times New Roman" w:cs="Times New Roman"/>
                <w:lang w:val="sr-Cyrl-RS"/>
              </w:rPr>
              <w:t>,</w:t>
            </w:r>
            <w:r w:rsidR="00B06A1F" w:rsidRPr="00B57D8F">
              <w:rPr>
                <w:rFonts w:ascii="Times New Roman" w:hAnsi="Times New Roman" w:cs="Times New Roman"/>
              </w:rPr>
              <w:t xml:space="preserve"> </w:t>
            </w:r>
            <w:r w:rsidR="00B06A1F" w:rsidRPr="00B57D8F">
              <w:rPr>
                <w:rFonts w:ascii="Times New Roman" w:hAnsi="Times New Roman" w:cs="Times New Roman"/>
                <w:lang w:val="sr-Cyrl-RS"/>
              </w:rPr>
              <w:t xml:space="preserve">у </w:t>
            </w:r>
            <w:r w:rsidR="00B06A1F" w:rsidRPr="00B57D8F">
              <w:rPr>
                <w:rFonts w:ascii="Times New Roman" w:hAnsi="Times New Roman" w:cs="Times New Roman"/>
              </w:rPr>
              <w:t>ул</w:t>
            </w:r>
            <w:r w:rsidRPr="00B57D8F">
              <w:rPr>
                <w:rFonts w:ascii="Times New Roman" w:hAnsi="Times New Roman" w:cs="Times New Roman"/>
                <w:lang w:val="sr-Cyrl-RS"/>
              </w:rPr>
              <w:t>.</w:t>
            </w:r>
            <w:r w:rsidR="00B06A1F" w:rsidRPr="00B57D8F">
              <w:rPr>
                <w:rFonts w:ascii="Times New Roman" w:hAnsi="Times New Roman" w:cs="Times New Roman"/>
              </w:rPr>
              <w:t xml:space="preserve"> Д</w:t>
            </w:r>
            <w:r w:rsidR="00B06A1F" w:rsidRPr="00B57D8F">
              <w:rPr>
                <w:rFonts w:ascii="Times New Roman" w:hAnsi="Times New Roman" w:cs="Times New Roman"/>
                <w:lang w:val="sr-Cyrl-RS"/>
              </w:rPr>
              <w:t>ринчићев</w:t>
            </w:r>
            <w:r w:rsidR="00B06A1F" w:rsidRPr="00B57D8F">
              <w:rPr>
                <w:rFonts w:ascii="Times New Roman" w:hAnsi="Times New Roman" w:cs="Times New Roman"/>
              </w:rPr>
              <w:t xml:space="preserve">а бр. </w:t>
            </w:r>
            <w:r w:rsidR="00B06A1F" w:rsidRPr="00B57D8F">
              <w:rPr>
                <w:rFonts w:ascii="Times New Roman" w:hAnsi="Times New Roman" w:cs="Times New Roman"/>
                <w:lang w:val="sr-Cyrl-RS"/>
              </w:rPr>
              <w:t>21</w:t>
            </w:r>
            <w:r w:rsidRPr="00B57D8F">
              <w:rPr>
                <w:rFonts w:ascii="Times New Roman" w:hAnsi="Times New Roman" w:cs="Times New Roman"/>
              </w:rPr>
              <w:t>.</w:t>
            </w:r>
            <w:r w:rsidR="00AA32AC">
              <w:rPr>
                <w:rFonts w:ascii="Times New Roman" w:hAnsi="Times New Roman" w:cs="Times New Roman"/>
                <w:lang w:val="sr-Cyrl-R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3A9219D" w14:textId="77777777" w:rsidR="004E7FAA" w:rsidRPr="00B57D8F" w:rsidRDefault="004E7FAA"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p>
          <w:p w14:paraId="2A7B38B6" w14:textId="0AB9058E" w:rsidR="004E7FAA" w:rsidRPr="00B57D8F" w:rsidRDefault="00B06A1F"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r w:rsidRPr="00B57D8F">
              <w:rPr>
                <w:rFonts w:ascii="Times New Roman" w:eastAsia="Times New Roman" w:hAnsi="Times New Roman" w:cs="Times New Roman"/>
                <w:snapToGrid w:val="0"/>
                <w:spacing w:val="-3"/>
                <w:kern w:val="0"/>
                <w:lang w:val="sr-Cyrl-CS"/>
                <w14:ligatures w14:val="none"/>
              </w:rPr>
              <w:t>30</w:t>
            </w:r>
            <w:r w:rsidR="004E7FAA" w:rsidRPr="00B57D8F">
              <w:rPr>
                <w:rFonts w:ascii="Times New Roman" w:eastAsia="Times New Roman" w:hAnsi="Times New Roman" w:cs="Times New Roman"/>
                <w:snapToGrid w:val="0"/>
                <w:spacing w:val="-3"/>
                <w:kern w:val="0"/>
                <w:lang w:val="sr-Cyrl-CS"/>
                <w14:ligatures w14:val="none"/>
              </w:rPr>
              <w:t>.</w:t>
            </w:r>
            <w:r w:rsidRPr="00B57D8F">
              <w:rPr>
                <w:rFonts w:ascii="Times New Roman" w:eastAsia="Times New Roman" w:hAnsi="Times New Roman" w:cs="Times New Roman"/>
                <w:snapToGrid w:val="0"/>
                <w:spacing w:val="-3"/>
                <w:kern w:val="0"/>
                <w:lang w:val="sr-Cyrl-CS"/>
                <w14:ligatures w14:val="none"/>
              </w:rPr>
              <w:t>207</w:t>
            </w:r>
            <w:r w:rsidR="004E7FAA" w:rsidRPr="00B57D8F">
              <w:rPr>
                <w:rFonts w:ascii="Times New Roman" w:eastAsia="Times New Roman" w:hAnsi="Times New Roman" w:cs="Times New Roman"/>
                <w:snapToGrid w:val="0"/>
                <w:spacing w:val="-3"/>
                <w:kern w:val="0"/>
                <w:lang w:val="sr-Cyrl-CS"/>
                <w14:ligatures w14:val="none"/>
              </w:rPr>
              <w:t>.</w:t>
            </w:r>
            <w:r w:rsidRPr="00B57D8F">
              <w:rPr>
                <w:rFonts w:ascii="Times New Roman" w:eastAsia="Times New Roman" w:hAnsi="Times New Roman" w:cs="Times New Roman"/>
                <w:snapToGrid w:val="0"/>
                <w:spacing w:val="-3"/>
                <w:kern w:val="0"/>
                <w:lang w:val="sr-Cyrl-CS"/>
                <w14:ligatures w14:val="none"/>
              </w:rPr>
              <w:t>916</w:t>
            </w:r>
            <w:r w:rsidR="004E7FAA" w:rsidRPr="00B57D8F">
              <w:rPr>
                <w:rFonts w:ascii="Times New Roman" w:eastAsia="Times New Roman" w:hAnsi="Times New Roman" w:cs="Times New Roman"/>
                <w:snapToGrid w:val="0"/>
                <w:spacing w:val="-3"/>
                <w:kern w:val="0"/>
                <w:lang w:val="sr-Cyrl-CS"/>
                <w14:ligatures w14:val="none"/>
              </w:rPr>
              <w:t>,</w:t>
            </w:r>
            <w:r w:rsidR="002958A9">
              <w:rPr>
                <w:rFonts w:ascii="Times New Roman" w:eastAsia="Times New Roman" w:hAnsi="Times New Roman" w:cs="Times New Roman"/>
                <w:snapToGrid w:val="0"/>
                <w:spacing w:val="-3"/>
                <w:kern w:val="0"/>
                <w:lang w:val="sr-Cyrl-CS"/>
                <w14:ligatures w14:val="none"/>
              </w:rPr>
              <w:t>00</w:t>
            </w:r>
          </w:p>
        </w:tc>
        <w:tc>
          <w:tcPr>
            <w:tcW w:w="1417" w:type="dxa"/>
            <w:tcBorders>
              <w:top w:val="single" w:sz="4" w:space="0" w:color="000000"/>
              <w:left w:val="single" w:sz="4" w:space="0" w:color="000000"/>
              <w:bottom w:val="single" w:sz="4" w:space="0" w:color="000000"/>
              <w:right w:val="single" w:sz="4" w:space="0" w:color="000000"/>
            </w:tcBorders>
          </w:tcPr>
          <w:p w14:paraId="543B6C31" w14:textId="77777777" w:rsidR="004E7FAA" w:rsidRPr="00B57D8F" w:rsidRDefault="004E7FAA"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p>
          <w:p w14:paraId="06B277FC" w14:textId="41BBF22F" w:rsidR="004E7FAA" w:rsidRPr="00B57D8F" w:rsidRDefault="00FC5AB4"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r w:rsidRPr="00B57D8F">
              <w:rPr>
                <w:rFonts w:ascii="Times New Roman" w:eastAsia="Times New Roman" w:hAnsi="Times New Roman" w:cs="Times New Roman"/>
                <w:snapToGrid w:val="0"/>
                <w:spacing w:val="-3"/>
                <w:kern w:val="0"/>
                <w:lang w:val="sr-Cyrl-CS"/>
                <w14:ligatures w14:val="none"/>
              </w:rPr>
              <w:t>6</w:t>
            </w:r>
            <w:r w:rsidR="004E7FAA" w:rsidRPr="00B57D8F">
              <w:rPr>
                <w:rFonts w:ascii="Times New Roman" w:eastAsia="Times New Roman" w:hAnsi="Times New Roman" w:cs="Times New Roman"/>
                <w:snapToGrid w:val="0"/>
                <w:spacing w:val="-3"/>
                <w:kern w:val="0"/>
                <w:lang w:val="sr-Cyrl-CS"/>
                <w14:ligatures w14:val="none"/>
              </w:rPr>
              <w:t>.</w:t>
            </w:r>
            <w:r w:rsidRPr="00B57D8F">
              <w:rPr>
                <w:rFonts w:ascii="Times New Roman" w:eastAsia="Times New Roman" w:hAnsi="Times New Roman" w:cs="Times New Roman"/>
                <w:snapToGrid w:val="0"/>
                <w:spacing w:val="-3"/>
                <w:kern w:val="0"/>
                <w:lang w:val="sr-Cyrl-CS"/>
                <w14:ligatures w14:val="none"/>
              </w:rPr>
              <w:t>041</w:t>
            </w:r>
            <w:r w:rsidR="004E7FAA" w:rsidRPr="00B57D8F">
              <w:rPr>
                <w:rFonts w:ascii="Times New Roman" w:eastAsia="Times New Roman" w:hAnsi="Times New Roman" w:cs="Times New Roman"/>
                <w:snapToGrid w:val="0"/>
                <w:spacing w:val="-3"/>
                <w:kern w:val="0"/>
                <w:lang w:val="sr-Cyrl-CS"/>
                <w14:ligatures w14:val="none"/>
              </w:rPr>
              <w:t>.</w:t>
            </w:r>
            <w:r w:rsidRPr="00B57D8F">
              <w:rPr>
                <w:rFonts w:ascii="Times New Roman" w:eastAsia="Times New Roman" w:hAnsi="Times New Roman" w:cs="Times New Roman"/>
                <w:snapToGrid w:val="0"/>
                <w:spacing w:val="-3"/>
                <w:kern w:val="0"/>
                <w:lang w:val="sr-Cyrl-CS"/>
                <w14:ligatures w14:val="none"/>
              </w:rPr>
              <w:t>583</w:t>
            </w:r>
            <w:r w:rsidR="004E7FAA" w:rsidRPr="00B57D8F">
              <w:rPr>
                <w:rFonts w:ascii="Times New Roman" w:eastAsia="Times New Roman" w:hAnsi="Times New Roman" w:cs="Times New Roman"/>
                <w:snapToGrid w:val="0"/>
                <w:spacing w:val="-3"/>
                <w:kern w:val="0"/>
                <w:lang w:val="sr-Cyrl-CS"/>
                <w14:ligatures w14:val="none"/>
              </w:rPr>
              <w:t>,</w:t>
            </w:r>
            <w:r w:rsidR="002958A9">
              <w:rPr>
                <w:rFonts w:ascii="Times New Roman" w:eastAsia="Times New Roman" w:hAnsi="Times New Roman" w:cs="Times New Roman"/>
                <w:snapToGrid w:val="0"/>
                <w:spacing w:val="-3"/>
                <w:kern w:val="0"/>
                <w:lang w:val="sr-Cyrl-CS"/>
                <w14:ligatures w14:val="none"/>
              </w:rPr>
              <w:t>00</w:t>
            </w:r>
          </w:p>
        </w:tc>
      </w:tr>
      <w:tr w:rsidR="004E7FAA" w:rsidRPr="00B57D8F" w14:paraId="068C6B10" w14:textId="77777777" w:rsidTr="00A40076">
        <w:trPr>
          <w:trHeight w:val="683"/>
        </w:trPr>
        <w:tc>
          <w:tcPr>
            <w:tcW w:w="1021" w:type="dxa"/>
            <w:tcBorders>
              <w:top w:val="single" w:sz="4" w:space="0" w:color="auto"/>
              <w:left w:val="single" w:sz="4" w:space="0" w:color="000000"/>
              <w:bottom w:val="single" w:sz="4" w:space="0" w:color="000000"/>
              <w:right w:val="single" w:sz="4" w:space="0" w:color="auto"/>
            </w:tcBorders>
          </w:tcPr>
          <w:p w14:paraId="5891F596" w14:textId="77777777" w:rsidR="00E51714" w:rsidRPr="00B57D8F" w:rsidRDefault="00E51714" w:rsidP="00E51714">
            <w:pPr>
              <w:jc w:val="center"/>
              <w:rPr>
                <w:rFonts w:ascii="Times New Roman" w:hAnsi="Times New Roman" w:cs="Times New Roman"/>
                <w:snapToGrid w:val="0"/>
                <w:lang w:val="sr-Cyrl-RS"/>
              </w:rPr>
            </w:pPr>
          </w:p>
          <w:p w14:paraId="4B6FD426" w14:textId="7EF6B949" w:rsidR="004E7FAA" w:rsidRPr="00B57D8F" w:rsidRDefault="00E51714" w:rsidP="00E51714">
            <w:pPr>
              <w:jc w:val="center"/>
              <w:rPr>
                <w:rFonts w:ascii="Times New Roman" w:hAnsi="Times New Roman" w:cs="Times New Roman"/>
                <w:snapToGrid w:val="0"/>
                <w:lang w:val="sr-Cyrl-RS"/>
              </w:rPr>
            </w:pPr>
            <w:r w:rsidRPr="00B57D8F">
              <w:rPr>
                <w:rFonts w:ascii="Times New Roman" w:hAnsi="Times New Roman" w:cs="Times New Roman"/>
                <w:snapToGrid w:val="0"/>
                <w:lang w:val="sr-Cyrl-RS"/>
              </w:rPr>
              <w:t>3.</w:t>
            </w:r>
          </w:p>
        </w:tc>
        <w:tc>
          <w:tcPr>
            <w:tcW w:w="4508" w:type="dxa"/>
            <w:tcBorders>
              <w:top w:val="single" w:sz="4" w:space="0" w:color="auto"/>
              <w:left w:val="single" w:sz="4" w:space="0" w:color="auto"/>
              <w:bottom w:val="single" w:sz="4" w:space="0" w:color="000000"/>
              <w:right w:val="single" w:sz="4" w:space="0" w:color="000000"/>
            </w:tcBorders>
          </w:tcPr>
          <w:p w14:paraId="1C2A969D" w14:textId="48150108" w:rsidR="004E7FAA" w:rsidRPr="00AA32AC" w:rsidRDefault="0025455E" w:rsidP="0025455E">
            <w:pPr>
              <w:widowControl w:val="0"/>
              <w:spacing w:before="120" w:after="0" w:line="240" w:lineRule="auto"/>
              <w:jc w:val="both"/>
              <w:rPr>
                <w:rFonts w:ascii="Times New Roman" w:eastAsia="Times New Roman" w:hAnsi="Times New Roman" w:cs="Times New Roman"/>
                <w:snapToGrid w:val="0"/>
                <w:spacing w:val="-3"/>
                <w:kern w:val="0"/>
                <w:lang w:val="sr-Cyrl-RS"/>
                <w14:ligatures w14:val="none"/>
              </w:rPr>
            </w:pPr>
            <w:proofErr w:type="spellStart"/>
            <w:r w:rsidRPr="00B57D8F">
              <w:rPr>
                <w:rFonts w:ascii="Times New Roman" w:hAnsi="Times New Roman" w:cs="Times New Roman"/>
                <w:b/>
                <w:bCs/>
                <w:lang w:val="sr-Cyrl-RS"/>
              </w:rPr>
              <w:t>Ванкњижни</w:t>
            </w:r>
            <w:proofErr w:type="spellEnd"/>
            <w:r w:rsidRPr="00B57D8F">
              <w:rPr>
                <w:rFonts w:ascii="Times New Roman" w:hAnsi="Times New Roman" w:cs="Times New Roman"/>
                <w:b/>
                <w:bCs/>
                <w:lang w:val="sr-Cyrl-RS"/>
              </w:rPr>
              <w:t xml:space="preserve"> посебан део - </w:t>
            </w:r>
            <w:r w:rsidRPr="00B57D8F">
              <w:rPr>
                <w:rFonts w:ascii="Times New Roman" w:hAnsi="Times New Roman" w:cs="Times New Roman"/>
                <w:b/>
                <w:bCs/>
              </w:rPr>
              <w:t xml:space="preserve">стан </w:t>
            </w:r>
            <w:r w:rsidRPr="00B57D8F">
              <w:rPr>
                <w:rFonts w:ascii="Times New Roman" w:hAnsi="Times New Roman" w:cs="Times New Roman"/>
                <w:b/>
                <w:bCs/>
                <w:lang w:val="sr-Cyrl-RS"/>
              </w:rPr>
              <w:t xml:space="preserve">бр. </w:t>
            </w:r>
            <w:r w:rsidR="00FC5AB4" w:rsidRPr="00B57D8F">
              <w:rPr>
                <w:rFonts w:ascii="Times New Roman" w:hAnsi="Times New Roman" w:cs="Times New Roman"/>
                <w:b/>
                <w:bCs/>
                <w:lang w:val="sr-Cyrl-RS"/>
              </w:rPr>
              <w:t>7</w:t>
            </w:r>
            <w:r w:rsidR="00FC5AB4" w:rsidRPr="00B57D8F">
              <w:rPr>
                <w:rFonts w:ascii="Times New Roman" w:hAnsi="Times New Roman" w:cs="Times New Roman"/>
                <w:b/>
                <w:bCs/>
              </w:rPr>
              <w:t xml:space="preserve">, </w:t>
            </w:r>
            <w:proofErr w:type="spellStart"/>
            <w:r w:rsidR="00FC5AB4" w:rsidRPr="00B57D8F">
              <w:rPr>
                <w:rFonts w:ascii="Times New Roman" w:hAnsi="Times New Roman" w:cs="Times New Roman"/>
                <w:bCs/>
              </w:rPr>
              <w:t>по</w:t>
            </w:r>
            <w:proofErr w:type="spellEnd"/>
            <w:r w:rsidR="00FC5AB4" w:rsidRPr="00B57D8F">
              <w:rPr>
                <w:rFonts w:ascii="Times New Roman" w:hAnsi="Times New Roman" w:cs="Times New Roman"/>
                <w:bCs/>
              </w:rPr>
              <w:t xml:space="preserve"> </w:t>
            </w:r>
            <w:proofErr w:type="spellStart"/>
            <w:r w:rsidR="00FC5AB4" w:rsidRPr="00B57D8F">
              <w:rPr>
                <w:rFonts w:ascii="Times New Roman" w:hAnsi="Times New Roman" w:cs="Times New Roman"/>
                <w:bCs/>
              </w:rPr>
              <w:t>структури</w:t>
            </w:r>
            <w:proofErr w:type="spellEnd"/>
            <w:r w:rsidR="00FC5AB4" w:rsidRPr="00B57D8F">
              <w:rPr>
                <w:rFonts w:ascii="Times New Roman" w:hAnsi="Times New Roman" w:cs="Times New Roman"/>
                <w:bCs/>
              </w:rPr>
              <w:t xml:space="preserve"> </w:t>
            </w:r>
            <w:proofErr w:type="spellStart"/>
            <w:r w:rsidR="00FC5AB4" w:rsidRPr="00B57D8F">
              <w:rPr>
                <w:rFonts w:ascii="Times New Roman" w:hAnsi="Times New Roman" w:cs="Times New Roman"/>
                <w:bCs/>
                <w:lang w:val="sr-Cyrl-RS"/>
              </w:rPr>
              <w:t>дв</w:t>
            </w:r>
            <w:r w:rsidR="00FC5AB4" w:rsidRPr="00B57D8F">
              <w:rPr>
                <w:rFonts w:ascii="Times New Roman" w:hAnsi="Times New Roman" w:cs="Times New Roman"/>
                <w:bCs/>
              </w:rPr>
              <w:t>особан</w:t>
            </w:r>
            <w:proofErr w:type="spellEnd"/>
            <w:r w:rsidR="00FC5AB4" w:rsidRPr="00B57D8F">
              <w:rPr>
                <w:rFonts w:ascii="Times New Roman" w:hAnsi="Times New Roman" w:cs="Times New Roman"/>
              </w:rPr>
              <w:t xml:space="preserve">, </w:t>
            </w:r>
            <w:proofErr w:type="spellStart"/>
            <w:r w:rsidR="00FC5AB4" w:rsidRPr="00B57D8F">
              <w:rPr>
                <w:rFonts w:ascii="Times New Roman" w:hAnsi="Times New Roman" w:cs="Times New Roman"/>
              </w:rPr>
              <w:t>површине</w:t>
            </w:r>
            <w:proofErr w:type="spellEnd"/>
            <w:r w:rsidR="00FC5AB4" w:rsidRPr="00B57D8F">
              <w:rPr>
                <w:rFonts w:ascii="Times New Roman" w:hAnsi="Times New Roman" w:cs="Times New Roman"/>
              </w:rPr>
              <w:t xml:space="preserve"> </w:t>
            </w:r>
            <w:r w:rsidR="00FC5AB4" w:rsidRPr="00B57D8F">
              <w:rPr>
                <w:rFonts w:ascii="Times New Roman" w:hAnsi="Times New Roman" w:cs="Times New Roman"/>
                <w:lang w:val="sr-Cyrl-RS"/>
              </w:rPr>
              <w:t>58</w:t>
            </w:r>
            <w:r w:rsidR="00FC5AB4" w:rsidRPr="00B57D8F">
              <w:rPr>
                <w:rFonts w:ascii="Times New Roman" w:hAnsi="Times New Roman" w:cs="Times New Roman"/>
              </w:rPr>
              <w:t>,</w:t>
            </w:r>
            <w:r w:rsidR="00FC5AB4" w:rsidRPr="00B57D8F">
              <w:rPr>
                <w:rFonts w:ascii="Times New Roman" w:hAnsi="Times New Roman" w:cs="Times New Roman"/>
                <w:lang w:val="sr-Cyrl-RS"/>
              </w:rPr>
              <w:t>68</w:t>
            </w:r>
            <w:r w:rsidRPr="00B57D8F">
              <w:rPr>
                <w:rFonts w:ascii="Times New Roman" w:hAnsi="Times New Roman" w:cs="Times New Roman"/>
              </w:rPr>
              <w:t>m</w:t>
            </w:r>
            <w:r w:rsidRPr="00B57D8F">
              <w:rPr>
                <w:rFonts w:ascii="Times New Roman" w:hAnsi="Times New Roman" w:cs="Times New Roman"/>
                <w:vertAlign w:val="superscript"/>
              </w:rPr>
              <w:t>2</w:t>
            </w:r>
            <w:r w:rsidR="00FC5AB4" w:rsidRPr="00B57D8F">
              <w:rPr>
                <w:rFonts w:ascii="Times New Roman" w:hAnsi="Times New Roman" w:cs="Times New Roman"/>
              </w:rPr>
              <w:t xml:space="preserve">, </w:t>
            </w:r>
            <w:proofErr w:type="spellStart"/>
            <w:r w:rsidR="00FC5AB4" w:rsidRPr="00B57D8F">
              <w:rPr>
                <w:rFonts w:ascii="Times New Roman" w:hAnsi="Times New Roman" w:cs="Times New Roman"/>
              </w:rPr>
              <w:t>на</w:t>
            </w:r>
            <w:proofErr w:type="spellEnd"/>
            <w:r w:rsidR="00FC5AB4" w:rsidRPr="00B57D8F">
              <w:rPr>
                <w:rFonts w:ascii="Times New Roman" w:hAnsi="Times New Roman" w:cs="Times New Roman"/>
              </w:rPr>
              <w:t xml:space="preserve"> II </w:t>
            </w:r>
            <w:proofErr w:type="spellStart"/>
            <w:r w:rsidR="00FC5AB4" w:rsidRPr="00B57D8F">
              <w:rPr>
                <w:rFonts w:ascii="Times New Roman" w:hAnsi="Times New Roman" w:cs="Times New Roman"/>
              </w:rPr>
              <w:t>спрату</w:t>
            </w:r>
            <w:proofErr w:type="spellEnd"/>
            <w:r w:rsidR="00FC5AB4" w:rsidRPr="00B57D8F">
              <w:rPr>
                <w:rFonts w:ascii="Times New Roman" w:hAnsi="Times New Roman" w:cs="Times New Roman"/>
              </w:rPr>
              <w:t xml:space="preserve"> у </w:t>
            </w:r>
            <w:proofErr w:type="spellStart"/>
            <w:r w:rsidR="00FC5AB4" w:rsidRPr="00B57D8F">
              <w:rPr>
                <w:rFonts w:ascii="Times New Roman" w:hAnsi="Times New Roman" w:cs="Times New Roman"/>
              </w:rPr>
              <w:t>оквиру</w:t>
            </w:r>
            <w:proofErr w:type="spellEnd"/>
            <w:r w:rsidR="00FC5AB4" w:rsidRPr="00B57D8F">
              <w:rPr>
                <w:rFonts w:ascii="Times New Roman" w:hAnsi="Times New Roman" w:cs="Times New Roman"/>
              </w:rPr>
              <w:t xml:space="preserve"> </w:t>
            </w:r>
            <w:r w:rsidR="00AA32AC" w:rsidRPr="00B57D8F">
              <w:rPr>
                <w:rFonts w:ascii="Times New Roman" w:hAnsi="Times New Roman" w:cs="Times New Roman"/>
                <w:lang w:val="sr-Cyrl-RS"/>
              </w:rPr>
              <w:t>с</w:t>
            </w:r>
            <w:proofErr w:type="spellStart"/>
            <w:r w:rsidR="00AA32AC">
              <w:rPr>
                <w:rFonts w:ascii="Times New Roman" w:hAnsi="Times New Roman" w:cs="Times New Roman"/>
              </w:rPr>
              <w:t>тамбен</w:t>
            </w:r>
            <w:proofErr w:type="spellEnd"/>
            <w:r w:rsidR="00AA32AC">
              <w:rPr>
                <w:rFonts w:ascii="Times New Roman" w:hAnsi="Times New Roman" w:cs="Times New Roman"/>
                <w:lang w:val="sr-Cyrl-RS"/>
              </w:rPr>
              <w:t>о пословне</w:t>
            </w:r>
            <w:r w:rsidR="00FC5AB4" w:rsidRPr="00B57D8F">
              <w:rPr>
                <w:rFonts w:ascii="Times New Roman" w:hAnsi="Times New Roman" w:cs="Times New Roman"/>
              </w:rPr>
              <w:t xml:space="preserve"> </w:t>
            </w:r>
            <w:proofErr w:type="spellStart"/>
            <w:r w:rsidR="00FC5AB4" w:rsidRPr="00B57D8F">
              <w:rPr>
                <w:rFonts w:ascii="Times New Roman" w:hAnsi="Times New Roman" w:cs="Times New Roman"/>
              </w:rPr>
              <w:t>зграде</w:t>
            </w:r>
            <w:proofErr w:type="spellEnd"/>
            <w:r w:rsidRPr="00B57D8F">
              <w:rPr>
                <w:rFonts w:ascii="Times New Roman" w:hAnsi="Times New Roman" w:cs="Times New Roman"/>
                <w:lang w:val="sr-Cyrl-RS"/>
              </w:rPr>
              <w:t xml:space="preserve"> – објек</w:t>
            </w:r>
            <w:r w:rsidR="00FC5AB4" w:rsidRPr="00B57D8F">
              <w:rPr>
                <w:rFonts w:ascii="Times New Roman" w:hAnsi="Times New Roman" w:cs="Times New Roman"/>
                <w:lang w:val="sr-Cyrl-RS"/>
              </w:rPr>
              <w:t>т</w:t>
            </w:r>
            <w:r w:rsidRPr="00B57D8F">
              <w:rPr>
                <w:rFonts w:ascii="Times New Roman" w:hAnsi="Times New Roman" w:cs="Times New Roman"/>
                <w:lang w:val="sr-Cyrl-RS"/>
              </w:rPr>
              <w:t>а</w:t>
            </w:r>
            <w:r w:rsidR="00FC5AB4" w:rsidRPr="00B57D8F">
              <w:rPr>
                <w:rFonts w:ascii="Times New Roman" w:hAnsi="Times New Roman" w:cs="Times New Roman"/>
              </w:rPr>
              <w:t xml:space="preserve"> </w:t>
            </w:r>
            <w:proofErr w:type="spellStart"/>
            <w:r w:rsidR="00FC5AB4" w:rsidRPr="00B57D8F">
              <w:rPr>
                <w:rFonts w:ascii="Times New Roman" w:hAnsi="Times New Roman" w:cs="Times New Roman"/>
              </w:rPr>
              <w:t>бр</w:t>
            </w:r>
            <w:proofErr w:type="spellEnd"/>
            <w:r w:rsidRPr="00B57D8F">
              <w:rPr>
                <w:rFonts w:ascii="Times New Roman" w:hAnsi="Times New Roman" w:cs="Times New Roman"/>
                <w:lang w:val="sr-Cyrl-RS"/>
              </w:rPr>
              <w:t xml:space="preserve">. </w:t>
            </w:r>
            <w:r w:rsidR="00FC5AB4" w:rsidRPr="00B57D8F">
              <w:rPr>
                <w:rFonts w:ascii="Times New Roman" w:hAnsi="Times New Roman" w:cs="Times New Roman"/>
              </w:rPr>
              <w:t xml:space="preserve">3, </w:t>
            </w:r>
            <w:proofErr w:type="spellStart"/>
            <w:r w:rsidR="00CB7A4C" w:rsidRPr="00CB7A4C">
              <w:rPr>
                <w:rFonts w:ascii="Times New Roman" w:hAnsi="Times New Roman" w:cs="Times New Roman"/>
              </w:rPr>
              <w:t>постојећ</w:t>
            </w:r>
            <w:r w:rsidR="00CB7A4C" w:rsidRPr="00CB7A4C">
              <w:rPr>
                <w:rFonts w:ascii="Times New Roman" w:hAnsi="Times New Roman" w:cs="Times New Roman"/>
                <w:lang w:val="sr-Cyrl-RS"/>
              </w:rPr>
              <w:t>ег</w:t>
            </w:r>
            <w:proofErr w:type="spellEnd"/>
            <w:r w:rsidR="00AA32AC">
              <w:rPr>
                <w:rFonts w:ascii="Times New Roman" w:hAnsi="Times New Roman" w:cs="Times New Roman"/>
              </w:rPr>
              <w:t xml:space="preserve"> </w:t>
            </w:r>
            <w:proofErr w:type="spellStart"/>
            <w:r w:rsidR="00AA32AC">
              <w:rPr>
                <w:rFonts w:ascii="Times New Roman" w:hAnsi="Times New Roman" w:cs="Times New Roman"/>
              </w:rPr>
              <w:t>на</w:t>
            </w:r>
            <w:proofErr w:type="spellEnd"/>
            <w:r w:rsidR="00AA32AC">
              <w:rPr>
                <w:rFonts w:ascii="Times New Roman" w:hAnsi="Times New Roman" w:cs="Times New Roman"/>
              </w:rPr>
              <w:t xml:space="preserve"> </w:t>
            </w:r>
            <w:proofErr w:type="spellStart"/>
            <w:r w:rsidR="00AA32AC">
              <w:rPr>
                <w:rFonts w:ascii="Times New Roman" w:hAnsi="Times New Roman" w:cs="Times New Roman"/>
              </w:rPr>
              <w:t>кат</w:t>
            </w:r>
            <w:proofErr w:type="spellEnd"/>
            <w:r w:rsidR="00AA32AC">
              <w:rPr>
                <w:rFonts w:ascii="Times New Roman" w:hAnsi="Times New Roman" w:cs="Times New Roman"/>
              </w:rPr>
              <w:t>. парцелама</w:t>
            </w:r>
            <w:r w:rsidR="00CB7A4C" w:rsidRPr="00CB7A4C">
              <w:rPr>
                <w:rFonts w:ascii="Times New Roman" w:hAnsi="Times New Roman" w:cs="Times New Roman"/>
              </w:rPr>
              <w:t xml:space="preserve"> </w:t>
            </w:r>
            <w:r w:rsidR="00CB7A4C" w:rsidRPr="00CB7A4C">
              <w:rPr>
                <w:rFonts w:ascii="Times New Roman" w:hAnsi="Times New Roman" w:cs="Times New Roman"/>
                <w:lang w:val="sr-Cyrl-RS"/>
              </w:rPr>
              <w:t>бр. 1394, 1395 и 1396, све</w:t>
            </w:r>
            <w:r w:rsidR="00CB7A4C" w:rsidRPr="00CB7A4C">
              <w:rPr>
                <w:rFonts w:ascii="Times New Roman" w:hAnsi="Times New Roman" w:cs="Times New Roman"/>
              </w:rPr>
              <w:t xml:space="preserve"> КО </w:t>
            </w:r>
            <w:r w:rsidR="00CB7A4C" w:rsidRPr="00CB7A4C">
              <w:rPr>
                <w:rFonts w:ascii="Times New Roman" w:hAnsi="Times New Roman" w:cs="Times New Roman"/>
                <w:lang w:val="sr-Cyrl-RS"/>
              </w:rPr>
              <w:t>Стари град</w:t>
            </w:r>
            <w:r w:rsidR="00FC5AB4" w:rsidRPr="00B57D8F">
              <w:rPr>
                <w:rFonts w:ascii="Times New Roman" w:hAnsi="Times New Roman" w:cs="Times New Roman"/>
                <w:lang w:val="sr-Cyrl-RS"/>
              </w:rPr>
              <w:t xml:space="preserve">, у </w:t>
            </w:r>
            <w:r w:rsidR="00FC5AB4" w:rsidRPr="00B57D8F">
              <w:rPr>
                <w:rFonts w:ascii="Times New Roman" w:hAnsi="Times New Roman" w:cs="Times New Roman"/>
              </w:rPr>
              <w:t>Београду</w:t>
            </w:r>
            <w:r w:rsidR="00FC5AB4" w:rsidRPr="00B57D8F">
              <w:rPr>
                <w:rFonts w:ascii="Times New Roman" w:hAnsi="Times New Roman" w:cs="Times New Roman"/>
                <w:lang w:val="sr-Cyrl-RS"/>
              </w:rPr>
              <w:t>,</w:t>
            </w:r>
            <w:r w:rsidR="00FC5AB4" w:rsidRPr="00B57D8F">
              <w:rPr>
                <w:rFonts w:ascii="Times New Roman" w:hAnsi="Times New Roman" w:cs="Times New Roman"/>
              </w:rPr>
              <w:t xml:space="preserve"> </w:t>
            </w:r>
            <w:r w:rsidR="00FC5AB4" w:rsidRPr="00B57D8F">
              <w:rPr>
                <w:rFonts w:ascii="Times New Roman" w:hAnsi="Times New Roman" w:cs="Times New Roman"/>
                <w:lang w:val="sr-Cyrl-RS"/>
              </w:rPr>
              <w:t xml:space="preserve">у </w:t>
            </w:r>
            <w:r w:rsidR="00FC5AB4" w:rsidRPr="00B57D8F">
              <w:rPr>
                <w:rFonts w:ascii="Times New Roman" w:hAnsi="Times New Roman" w:cs="Times New Roman"/>
              </w:rPr>
              <w:t>ул</w:t>
            </w:r>
            <w:r w:rsidRPr="00B57D8F">
              <w:rPr>
                <w:rFonts w:ascii="Times New Roman" w:hAnsi="Times New Roman" w:cs="Times New Roman"/>
                <w:lang w:val="sr-Cyrl-RS"/>
              </w:rPr>
              <w:t xml:space="preserve">. </w:t>
            </w:r>
            <w:r w:rsidR="00FC5AB4" w:rsidRPr="00B57D8F">
              <w:rPr>
                <w:rFonts w:ascii="Times New Roman" w:hAnsi="Times New Roman" w:cs="Times New Roman"/>
              </w:rPr>
              <w:t>Д</w:t>
            </w:r>
            <w:proofErr w:type="spellStart"/>
            <w:r w:rsidR="00FC5AB4" w:rsidRPr="00B57D8F">
              <w:rPr>
                <w:rFonts w:ascii="Times New Roman" w:hAnsi="Times New Roman" w:cs="Times New Roman"/>
                <w:lang w:val="sr-Cyrl-RS"/>
              </w:rPr>
              <w:t>ринчићев</w:t>
            </w:r>
            <w:proofErr w:type="spellEnd"/>
            <w:r w:rsidR="00FC5AB4" w:rsidRPr="00B57D8F">
              <w:rPr>
                <w:rFonts w:ascii="Times New Roman" w:hAnsi="Times New Roman" w:cs="Times New Roman"/>
              </w:rPr>
              <w:t xml:space="preserve">а </w:t>
            </w:r>
            <w:proofErr w:type="spellStart"/>
            <w:r w:rsidR="00FC5AB4" w:rsidRPr="00B57D8F">
              <w:rPr>
                <w:rFonts w:ascii="Times New Roman" w:hAnsi="Times New Roman" w:cs="Times New Roman"/>
              </w:rPr>
              <w:t>бр</w:t>
            </w:r>
            <w:proofErr w:type="spellEnd"/>
            <w:r w:rsidR="00FC5AB4" w:rsidRPr="00B57D8F">
              <w:rPr>
                <w:rFonts w:ascii="Times New Roman" w:hAnsi="Times New Roman" w:cs="Times New Roman"/>
              </w:rPr>
              <w:t xml:space="preserve">. </w:t>
            </w:r>
            <w:r w:rsidR="00FC5AB4" w:rsidRPr="00B57D8F">
              <w:rPr>
                <w:rFonts w:ascii="Times New Roman" w:hAnsi="Times New Roman" w:cs="Times New Roman"/>
                <w:lang w:val="sr-Cyrl-RS"/>
              </w:rPr>
              <w:t>23</w:t>
            </w:r>
            <w:r w:rsidRPr="00B57D8F">
              <w:rPr>
                <w:rFonts w:ascii="Times New Roman" w:hAnsi="Times New Roman" w:cs="Times New Roman"/>
              </w:rPr>
              <w:t>.</w:t>
            </w:r>
            <w:r w:rsidR="00AA32AC">
              <w:rPr>
                <w:rFonts w:ascii="Times New Roman" w:hAnsi="Times New Roman" w:cs="Times New Roman"/>
                <w:lang w:val="sr-Cyrl-R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E0D296" w14:textId="77777777" w:rsidR="004E7FAA" w:rsidRPr="00B57D8F" w:rsidRDefault="004E7FAA"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p>
          <w:p w14:paraId="53FB9E41" w14:textId="4FFB8A02" w:rsidR="004E7FAA" w:rsidRPr="00B57D8F" w:rsidRDefault="00FC5AB4"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r w:rsidRPr="00B57D8F">
              <w:rPr>
                <w:rFonts w:ascii="Times New Roman" w:eastAsia="Times New Roman" w:hAnsi="Times New Roman" w:cs="Times New Roman"/>
                <w:snapToGrid w:val="0"/>
                <w:spacing w:val="-3"/>
                <w:kern w:val="0"/>
                <w:lang w:val="sr-Cyrl-CS"/>
                <w14:ligatures w14:val="none"/>
              </w:rPr>
              <w:t>30</w:t>
            </w:r>
            <w:r w:rsidR="004E7FAA" w:rsidRPr="00B57D8F">
              <w:rPr>
                <w:rFonts w:ascii="Times New Roman" w:eastAsia="Times New Roman" w:hAnsi="Times New Roman" w:cs="Times New Roman"/>
                <w:snapToGrid w:val="0"/>
                <w:spacing w:val="-3"/>
                <w:kern w:val="0"/>
                <w:lang w:val="sr-Cyrl-CS"/>
                <w14:ligatures w14:val="none"/>
              </w:rPr>
              <w:t>.</w:t>
            </w:r>
            <w:r w:rsidRPr="00B57D8F">
              <w:rPr>
                <w:rFonts w:ascii="Times New Roman" w:eastAsia="Times New Roman" w:hAnsi="Times New Roman" w:cs="Times New Roman"/>
                <w:snapToGrid w:val="0"/>
                <w:spacing w:val="-3"/>
                <w:kern w:val="0"/>
                <w:lang w:val="sr-Cyrl-CS"/>
                <w14:ligatures w14:val="none"/>
              </w:rPr>
              <w:t>378</w:t>
            </w:r>
            <w:r w:rsidR="004E7FAA" w:rsidRPr="00B57D8F">
              <w:rPr>
                <w:rFonts w:ascii="Times New Roman" w:eastAsia="Times New Roman" w:hAnsi="Times New Roman" w:cs="Times New Roman"/>
                <w:snapToGrid w:val="0"/>
                <w:spacing w:val="-3"/>
                <w:kern w:val="0"/>
                <w:lang w:val="sr-Cyrl-CS"/>
                <w14:ligatures w14:val="none"/>
              </w:rPr>
              <w:t>.</w:t>
            </w:r>
            <w:r w:rsidRPr="00B57D8F">
              <w:rPr>
                <w:rFonts w:ascii="Times New Roman" w:eastAsia="Times New Roman" w:hAnsi="Times New Roman" w:cs="Times New Roman"/>
                <w:snapToGrid w:val="0"/>
                <w:spacing w:val="-3"/>
                <w:kern w:val="0"/>
                <w:lang w:val="sr-Cyrl-CS"/>
                <w14:ligatures w14:val="none"/>
              </w:rPr>
              <w:t>758</w:t>
            </w:r>
            <w:r w:rsidR="004E7FAA" w:rsidRPr="00B57D8F">
              <w:rPr>
                <w:rFonts w:ascii="Times New Roman" w:eastAsia="Times New Roman" w:hAnsi="Times New Roman" w:cs="Times New Roman"/>
                <w:snapToGrid w:val="0"/>
                <w:spacing w:val="-3"/>
                <w:kern w:val="0"/>
                <w:lang w:val="sr-Cyrl-CS"/>
                <w14:ligatures w14:val="none"/>
              </w:rPr>
              <w:t>,</w:t>
            </w:r>
            <w:r w:rsidR="002958A9">
              <w:rPr>
                <w:rFonts w:ascii="Times New Roman" w:eastAsia="Times New Roman" w:hAnsi="Times New Roman" w:cs="Times New Roman"/>
                <w:snapToGrid w:val="0"/>
                <w:spacing w:val="-3"/>
                <w:kern w:val="0"/>
                <w:lang w:val="sr-Cyrl-CS"/>
                <w14:ligatures w14:val="none"/>
              </w:rPr>
              <w:t>00</w:t>
            </w:r>
          </w:p>
        </w:tc>
        <w:tc>
          <w:tcPr>
            <w:tcW w:w="1417" w:type="dxa"/>
            <w:tcBorders>
              <w:top w:val="single" w:sz="4" w:space="0" w:color="000000"/>
              <w:left w:val="single" w:sz="4" w:space="0" w:color="000000"/>
              <w:bottom w:val="single" w:sz="4" w:space="0" w:color="000000"/>
              <w:right w:val="single" w:sz="4" w:space="0" w:color="000000"/>
            </w:tcBorders>
          </w:tcPr>
          <w:p w14:paraId="76F314AD" w14:textId="77777777" w:rsidR="004E7FAA" w:rsidRPr="00B57D8F" w:rsidRDefault="004E7FAA"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p>
          <w:p w14:paraId="666D34B8" w14:textId="006815EC" w:rsidR="004E7FAA" w:rsidRPr="00B57D8F" w:rsidRDefault="00FC5AB4" w:rsidP="004E7FAA">
            <w:pPr>
              <w:widowControl w:val="0"/>
              <w:spacing w:after="0" w:line="360" w:lineRule="auto"/>
              <w:jc w:val="center"/>
              <w:rPr>
                <w:rFonts w:ascii="Times New Roman" w:eastAsia="Times New Roman" w:hAnsi="Times New Roman" w:cs="Times New Roman"/>
                <w:snapToGrid w:val="0"/>
                <w:spacing w:val="-3"/>
                <w:kern w:val="0"/>
                <w:lang w:val="sr-Cyrl-CS"/>
                <w14:ligatures w14:val="none"/>
              </w:rPr>
            </w:pPr>
            <w:r w:rsidRPr="00B57D8F">
              <w:rPr>
                <w:rFonts w:ascii="Times New Roman" w:eastAsia="Times New Roman" w:hAnsi="Times New Roman" w:cs="Times New Roman"/>
                <w:snapToGrid w:val="0"/>
                <w:spacing w:val="-3"/>
                <w:kern w:val="0"/>
                <w:lang w:val="sr-Cyrl-CS"/>
                <w14:ligatures w14:val="none"/>
              </w:rPr>
              <w:t>6</w:t>
            </w:r>
            <w:r w:rsidR="004E7FAA" w:rsidRPr="00B57D8F">
              <w:rPr>
                <w:rFonts w:ascii="Times New Roman" w:eastAsia="Times New Roman" w:hAnsi="Times New Roman" w:cs="Times New Roman"/>
                <w:snapToGrid w:val="0"/>
                <w:spacing w:val="-3"/>
                <w:kern w:val="0"/>
                <w:lang w:val="sr-Cyrl-CS"/>
                <w14:ligatures w14:val="none"/>
              </w:rPr>
              <w:t>.</w:t>
            </w:r>
            <w:r w:rsidRPr="00B57D8F">
              <w:rPr>
                <w:rFonts w:ascii="Times New Roman" w:eastAsia="Times New Roman" w:hAnsi="Times New Roman" w:cs="Times New Roman"/>
                <w:snapToGrid w:val="0"/>
                <w:spacing w:val="-3"/>
                <w:kern w:val="0"/>
                <w:lang w:val="sr-Cyrl-CS"/>
                <w14:ligatures w14:val="none"/>
              </w:rPr>
              <w:t>075</w:t>
            </w:r>
            <w:r w:rsidR="004E7FAA" w:rsidRPr="00B57D8F">
              <w:rPr>
                <w:rFonts w:ascii="Times New Roman" w:eastAsia="Times New Roman" w:hAnsi="Times New Roman" w:cs="Times New Roman"/>
                <w:snapToGrid w:val="0"/>
                <w:spacing w:val="-3"/>
                <w:kern w:val="0"/>
                <w:lang w:val="sr-Cyrl-CS"/>
                <w14:ligatures w14:val="none"/>
              </w:rPr>
              <w:t>.</w:t>
            </w:r>
            <w:r w:rsidR="002958A9">
              <w:rPr>
                <w:rFonts w:ascii="Times New Roman" w:eastAsia="Times New Roman" w:hAnsi="Times New Roman" w:cs="Times New Roman"/>
                <w:snapToGrid w:val="0"/>
                <w:spacing w:val="-3"/>
                <w:kern w:val="0"/>
                <w:lang w:val="sr-Cyrl-CS"/>
                <w14:ligatures w14:val="none"/>
              </w:rPr>
              <w:t>752</w:t>
            </w:r>
            <w:r w:rsidR="004E7FAA" w:rsidRPr="00B57D8F">
              <w:rPr>
                <w:rFonts w:ascii="Times New Roman" w:eastAsia="Times New Roman" w:hAnsi="Times New Roman" w:cs="Times New Roman"/>
                <w:snapToGrid w:val="0"/>
                <w:spacing w:val="-3"/>
                <w:kern w:val="0"/>
                <w:lang w:val="sr-Cyrl-CS"/>
                <w14:ligatures w14:val="none"/>
              </w:rPr>
              <w:t>,</w:t>
            </w:r>
            <w:r w:rsidR="002958A9">
              <w:rPr>
                <w:rFonts w:ascii="Times New Roman" w:eastAsia="Times New Roman" w:hAnsi="Times New Roman" w:cs="Times New Roman"/>
                <w:snapToGrid w:val="0"/>
                <w:spacing w:val="-3"/>
                <w:kern w:val="0"/>
                <w:lang w:val="sr-Cyrl-CS"/>
                <w14:ligatures w14:val="none"/>
              </w:rPr>
              <w:t>00</w:t>
            </w:r>
            <w:bookmarkStart w:id="1" w:name="_GoBack"/>
            <w:bookmarkEnd w:id="1"/>
          </w:p>
        </w:tc>
      </w:tr>
    </w:tbl>
    <w:p w14:paraId="423B0470" w14:textId="30E1803F" w:rsidR="00E51714" w:rsidRPr="00B8592B" w:rsidRDefault="0025455E" w:rsidP="00E51714">
      <w:pPr>
        <w:spacing w:line="240" w:lineRule="auto"/>
        <w:jc w:val="both"/>
        <w:rPr>
          <w:rFonts w:ascii="Times New Roman" w:hAnsi="Times New Roman" w:cs="Times New Roman"/>
          <w:bCs/>
          <w:i/>
          <w:iCs/>
          <w:sz w:val="20"/>
          <w:szCs w:val="20"/>
          <w:lang w:val="sr-Cyrl-RS"/>
        </w:rPr>
      </w:pPr>
      <w:r w:rsidRPr="00B8592B">
        <w:rPr>
          <w:rFonts w:ascii="Times New Roman" w:eastAsia="Times New Roman" w:hAnsi="Times New Roman" w:cs="Times New Roman"/>
          <w:bCs/>
          <w:kern w:val="0"/>
          <w:sz w:val="20"/>
          <w:szCs w:val="20"/>
          <w:lang w:val="sr-Cyrl-RS"/>
          <w14:ligatures w14:val="none"/>
        </w:rPr>
        <w:t>(</w:t>
      </w:r>
      <w:r w:rsidR="004A5326" w:rsidRPr="00B8592B">
        <w:rPr>
          <w:rFonts w:ascii="Times New Roman" w:hAnsi="Times New Roman" w:cs="Times New Roman"/>
          <w:b/>
          <w:i/>
          <w:sz w:val="20"/>
          <w:szCs w:val="20"/>
          <w:lang w:val="sr-Cyrl-CS"/>
        </w:rPr>
        <w:t>Напомена:</w:t>
      </w:r>
      <w:r w:rsidR="004A5326" w:rsidRPr="00B8592B">
        <w:rPr>
          <w:rFonts w:ascii="Times New Roman" w:hAnsi="Times New Roman" w:cs="Times New Roman"/>
          <w:i/>
          <w:sz w:val="20"/>
          <w:szCs w:val="20"/>
          <w:lang w:val="sr-Cyrl-CS"/>
        </w:rPr>
        <w:t xml:space="preserve"> </w:t>
      </w:r>
      <w:r w:rsidR="004A5326" w:rsidRPr="00B8592B">
        <w:rPr>
          <w:rFonts w:ascii="Times New Roman" w:hAnsi="Times New Roman" w:cs="Times New Roman"/>
          <w:bCs/>
          <w:i/>
          <w:iCs/>
          <w:sz w:val="20"/>
          <w:szCs w:val="20"/>
          <w:u w:val="single"/>
          <w:lang w:val="sr-Cyrl-RS"/>
        </w:rPr>
        <w:t>Детаљан опис имовине која је предмет продаје приказан је у прода</w:t>
      </w:r>
      <w:r w:rsidRPr="00B8592B">
        <w:rPr>
          <w:rFonts w:ascii="Times New Roman" w:hAnsi="Times New Roman" w:cs="Times New Roman"/>
          <w:bCs/>
          <w:i/>
          <w:iCs/>
          <w:sz w:val="20"/>
          <w:szCs w:val="20"/>
          <w:u w:val="single"/>
          <w:lang w:val="sr-Cyrl-RS"/>
        </w:rPr>
        <w:t>јној документацији, а имовина с</w:t>
      </w:r>
      <w:r w:rsidR="004A5326" w:rsidRPr="00B8592B">
        <w:rPr>
          <w:rFonts w:ascii="Times New Roman" w:hAnsi="Times New Roman" w:cs="Times New Roman"/>
          <w:bCs/>
          <w:i/>
          <w:iCs/>
          <w:sz w:val="20"/>
          <w:szCs w:val="20"/>
          <w:u w:val="single"/>
          <w:lang w:val="sr-Cyrl-RS"/>
        </w:rPr>
        <w:t xml:space="preserve">е </w:t>
      </w:r>
      <w:r w:rsidR="004A5326" w:rsidRPr="00B8592B">
        <w:rPr>
          <w:rFonts w:ascii="Times New Roman" w:hAnsi="Times New Roman" w:cs="Times New Roman"/>
          <w:bCs/>
          <w:i/>
          <w:iCs/>
          <w:sz w:val="20"/>
          <w:szCs w:val="20"/>
          <w:u w:val="single"/>
        </w:rPr>
        <w:t>продаје у тренутном стању и степену готовости, без икаквих</w:t>
      </w:r>
      <w:r w:rsidR="004A5326" w:rsidRPr="00B8592B">
        <w:rPr>
          <w:rFonts w:ascii="Times New Roman" w:hAnsi="Times New Roman" w:cs="Times New Roman"/>
          <w:bCs/>
          <w:i/>
          <w:iCs/>
          <w:sz w:val="20"/>
          <w:szCs w:val="20"/>
          <w:u w:val="single"/>
          <w:lang w:val="sr-Cyrl-RS"/>
        </w:rPr>
        <w:t xml:space="preserve"> </w:t>
      </w:r>
      <w:r w:rsidR="004A5326" w:rsidRPr="00B8592B">
        <w:rPr>
          <w:rFonts w:ascii="Times New Roman" w:hAnsi="Times New Roman" w:cs="Times New Roman"/>
          <w:bCs/>
          <w:i/>
          <w:iCs/>
          <w:sz w:val="20"/>
          <w:szCs w:val="20"/>
          <w:u w:val="single"/>
        </w:rPr>
        <w:t>гаранција и одговорности продавца за недостатке предмета продаје</w:t>
      </w:r>
      <w:r w:rsidRPr="00B8592B">
        <w:rPr>
          <w:rFonts w:ascii="Times New Roman" w:hAnsi="Times New Roman" w:cs="Times New Roman"/>
          <w:bCs/>
          <w:i/>
          <w:iCs/>
          <w:sz w:val="20"/>
          <w:szCs w:val="20"/>
          <w:lang w:val="sr-Cyrl-RS"/>
        </w:rPr>
        <w:t>)</w:t>
      </w:r>
      <w:r w:rsidR="004A5326" w:rsidRPr="00B8592B">
        <w:rPr>
          <w:rFonts w:ascii="Times New Roman" w:hAnsi="Times New Roman" w:cs="Times New Roman"/>
          <w:i/>
          <w:iCs/>
          <w:sz w:val="20"/>
          <w:szCs w:val="20"/>
        </w:rPr>
        <w:t>.</w:t>
      </w:r>
    </w:p>
    <w:p w14:paraId="7D7A019A" w14:textId="5601C45B" w:rsidR="009B5922" w:rsidRPr="00B57D8F" w:rsidRDefault="00600968" w:rsidP="00B57D8F">
      <w:pPr>
        <w:spacing w:line="240" w:lineRule="auto"/>
        <w:jc w:val="both"/>
        <w:rPr>
          <w:rFonts w:ascii="Times New Roman" w:hAnsi="Times New Roman" w:cs="Times New Roman"/>
          <w:bCs/>
          <w:i/>
          <w:iCs/>
          <w:lang w:val="sr-Cyrl-RS"/>
        </w:rPr>
      </w:pPr>
      <w:r w:rsidRPr="00B57D8F">
        <w:rPr>
          <w:rFonts w:ascii="Times New Roman" w:eastAsia="Times New Roman" w:hAnsi="Times New Roman" w:cs="Times New Roman"/>
          <w:b/>
          <w:bCs/>
          <w:kern w:val="0"/>
          <w:lang w:val="sr-Cyrl-RS"/>
          <w14:ligatures w14:val="none"/>
        </w:rPr>
        <w:t>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w:t>
      </w:r>
    </w:p>
    <w:bookmarkEnd w:id="0"/>
    <w:p w14:paraId="21F103D6" w14:textId="77777777" w:rsidR="00E51714" w:rsidRPr="00B57D8F" w:rsidRDefault="00E51714" w:rsidP="00E51714">
      <w:pPr>
        <w:spacing w:after="60"/>
        <w:jc w:val="both"/>
        <w:rPr>
          <w:rFonts w:ascii="Times New Roman" w:hAnsi="Times New Roman" w:cs="Times New Roman"/>
          <w:i/>
          <w:iCs/>
        </w:rPr>
      </w:pPr>
      <w:r w:rsidRPr="00B57D8F">
        <w:rPr>
          <w:rFonts w:ascii="Times New Roman" w:hAnsi="Times New Roman" w:cs="Times New Roman"/>
        </w:rPr>
        <w:t>Право на учешће у поступку продаје имају сва правна и физичка лица</w:t>
      </w:r>
      <w:r w:rsidRPr="00B57D8F">
        <w:rPr>
          <w:rFonts w:ascii="Times New Roman" w:hAnsi="Times New Roman" w:cs="Times New Roman"/>
          <w:lang w:val="ru-RU"/>
        </w:rPr>
        <w:t xml:space="preserve"> </w:t>
      </w:r>
      <w:r w:rsidRPr="00B57D8F">
        <w:rPr>
          <w:rFonts w:ascii="Times New Roman" w:hAnsi="Times New Roman" w:cs="Times New Roman"/>
        </w:rPr>
        <w:t>која:</w:t>
      </w:r>
    </w:p>
    <w:p w14:paraId="3BD968A9" w14:textId="17EE8819" w:rsidR="00E51714" w:rsidRPr="00B57D8F" w:rsidRDefault="00E51714" w:rsidP="00E51714">
      <w:pPr>
        <w:pStyle w:val="ListParagraph"/>
        <w:numPr>
          <w:ilvl w:val="0"/>
          <w:numId w:val="5"/>
        </w:num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kern w:val="0"/>
          <w:lang w:val="sr-Cyrl-CS"/>
          <w14:ligatures w14:val="none"/>
        </w:rPr>
        <w:t>Н</w:t>
      </w:r>
      <w:r w:rsidR="008E3C14" w:rsidRPr="00B57D8F">
        <w:rPr>
          <w:rFonts w:ascii="Times New Roman" w:eastAsia="Times New Roman" w:hAnsi="Times New Roman" w:cs="Times New Roman"/>
          <w:kern w:val="0"/>
          <w:lang w:val="sr-Cyrl-CS"/>
          <w14:ligatures w14:val="none"/>
        </w:rPr>
        <w:t xml:space="preserve">акон добијања </w:t>
      </w:r>
      <w:proofErr w:type="spellStart"/>
      <w:r w:rsidR="008E3C14" w:rsidRPr="00B57D8F">
        <w:rPr>
          <w:rFonts w:ascii="Times New Roman" w:eastAsia="Times New Roman" w:hAnsi="Times New Roman" w:cs="Times New Roman"/>
          <w:kern w:val="0"/>
          <w:lang w:val="sr-Cyrl-CS"/>
          <w14:ligatures w14:val="none"/>
        </w:rPr>
        <w:t>прoфактуре</w:t>
      </w:r>
      <w:proofErr w:type="spellEnd"/>
      <w:r w:rsidR="008E3C14" w:rsidRPr="00B57D8F">
        <w:rPr>
          <w:rFonts w:ascii="Times New Roman" w:eastAsia="Times New Roman" w:hAnsi="Times New Roman" w:cs="Times New Roman"/>
          <w:kern w:val="0"/>
          <w:lang w:val="sr-Cyrl-CS"/>
          <w14:ligatures w14:val="none"/>
        </w:rPr>
        <w:t xml:space="preserve">, </w:t>
      </w:r>
      <w:r w:rsidR="008E3C14" w:rsidRPr="00B57D8F">
        <w:rPr>
          <w:rFonts w:ascii="Times New Roman" w:eastAsia="Times New Roman" w:hAnsi="Times New Roman" w:cs="Times New Roman"/>
          <w:bCs/>
          <w:kern w:val="0"/>
          <w:lang w:val="sr-Cyrl-CS"/>
          <w14:ligatures w14:val="none"/>
        </w:rPr>
        <w:t>изврше уплату ради откупа продајне документације у износу од</w:t>
      </w:r>
      <w:r w:rsidR="008E3C14" w:rsidRPr="00B57D8F">
        <w:rPr>
          <w:rFonts w:ascii="Times New Roman" w:eastAsia="Times New Roman" w:hAnsi="Times New Roman" w:cs="Times New Roman"/>
          <w:b/>
          <w:bCs/>
          <w:kern w:val="0"/>
          <w:lang w:val="sr-Cyrl-CS"/>
          <w14:ligatures w14:val="none"/>
        </w:rPr>
        <w:t xml:space="preserve"> </w:t>
      </w:r>
      <w:r w:rsidR="009B2DD4" w:rsidRPr="00B57D8F">
        <w:rPr>
          <w:rFonts w:ascii="Times New Roman" w:eastAsia="Times New Roman" w:hAnsi="Times New Roman" w:cs="Times New Roman"/>
          <w:b/>
          <w:bCs/>
          <w:kern w:val="0"/>
          <w14:ligatures w14:val="none"/>
        </w:rPr>
        <w:t>3</w:t>
      </w:r>
      <w:r w:rsidR="00B753A8" w:rsidRPr="00B57D8F">
        <w:rPr>
          <w:rFonts w:ascii="Times New Roman" w:eastAsia="Times New Roman" w:hAnsi="Times New Roman" w:cs="Times New Roman"/>
          <w:b/>
          <w:bCs/>
          <w:kern w:val="0"/>
          <w:lang w:val="sr-Cyrl-RS"/>
          <w14:ligatures w14:val="none"/>
        </w:rPr>
        <w:t>00</w:t>
      </w:r>
      <w:r w:rsidR="008E3C14" w:rsidRPr="00B57D8F">
        <w:rPr>
          <w:rFonts w:ascii="Times New Roman" w:eastAsia="Times New Roman" w:hAnsi="Times New Roman" w:cs="Times New Roman"/>
          <w:b/>
          <w:bCs/>
          <w:kern w:val="0"/>
          <w:lang w:val="sr-Cyrl-CS"/>
          <w14:ligatures w14:val="none"/>
        </w:rPr>
        <w:t>.000,00 динара</w:t>
      </w:r>
      <w:r w:rsidR="00A829EA" w:rsidRPr="00B57D8F">
        <w:rPr>
          <w:rFonts w:ascii="Times New Roman" w:eastAsia="Times New Roman" w:hAnsi="Times New Roman" w:cs="Times New Roman"/>
          <w:b/>
          <w:bCs/>
          <w:kern w:val="0"/>
          <w:lang w:val="sr-Cyrl-CS"/>
          <w14:ligatures w14:val="none"/>
        </w:rPr>
        <w:t>,</w:t>
      </w:r>
      <w:r w:rsidR="00A829EA" w:rsidRPr="00B57D8F">
        <w:rPr>
          <w:rFonts w:ascii="Times New Roman" w:hAnsi="Times New Roman" w:cs="Times New Roman"/>
          <w:b/>
          <w:lang w:val="sr-Cyrl-RS"/>
        </w:rPr>
        <w:t xml:space="preserve"> увећано за ПДВ</w:t>
      </w:r>
      <w:r w:rsidR="008E3C14" w:rsidRPr="00B57D8F">
        <w:rPr>
          <w:rFonts w:ascii="Times New Roman" w:eastAsia="Times New Roman" w:hAnsi="Times New Roman" w:cs="Times New Roman"/>
          <w:kern w:val="0"/>
          <w:lang w:val="sr-Cyrl-CS"/>
          <w14:ligatures w14:val="none"/>
        </w:rPr>
        <w:t xml:space="preserve">. </w:t>
      </w:r>
      <w:proofErr w:type="spellStart"/>
      <w:r w:rsidR="008E3C14" w:rsidRPr="00B57D8F">
        <w:rPr>
          <w:rFonts w:ascii="Times New Roman" w:eastAsia="Times New Roman" w:hAnsi="Times New Roman" w:cs="Times New Roman"/>
          <w:kern w:val="0"/>
          <w:lang w:val="sr-Cyrl-CS"/>
          <w14:ligatures w14:val="none"/>
        </w:rPr>
        <w:t>Профактура</w:t>
      </w:r>
      <w:proofErr w:type="spellEnd"/>
      <w:r w:rsidR="008E3C14" w:rsidRPr="00B57D8F">
        <w:rPr>
          <w:rFonts w:ascii="Times New Roman" w:eastAsia="Times New Roman" w:hAnsi="Times New Roman" w:cs="Times New Roman"/>
          <w:kern w:val="0"/>
          <w:lang w:val="sr-Cyrl-CS"/>
          <w14:ligatures w14:val="none"/>
        </w:rPr>
        <w:t xml:space="preserve"> се </w:t>
      </w:r>
      <w:r w:rsidR="008E3C14" w:rsidRPr="00B57D8F">
        <w:rPr>
          <w:rFonts w:ascii="Times New Roman" w:eastAsia="Times New Roman" w:hAnsi="Times New Roman" w:cs="Times New Roman"/>
          <w:kern w:val="0"/>
          <w:lang w:val="sr-Cyrl-RS"/>
          <w14:ligatures w14:val="none"/>
        </w:rPr>
        <w:t>мора</w:t>
      </w:r>
      <w:r w:rsidR="008E3C14" w:rsidRPr="00B57D8F">
        <w:rPr>
          <w:rFonts w:ascii="Times New Roman" w:eastAsia="Times New Roman" w:hAnsi="Times New Roman" w:cs="Times New Roman"/>
          <w:kern w:val="0"/>
          <w:lang w:val="sr-Cyrl-CS"/>
          <w14:ligatures w14:val="none"/>
        </w:rPr>
        <w:t xml:space="preserve"> преузети на адреси: </w:t>
      </w:r>
      <w:proofErr w:type="spellStart"/>
      <w:r w:rsidR="008E3C14" w:rsidRPr="00B57D8F">
        <w:rPr>
          <w:rFonts w:ascii="Times New Roman" w:eastAsia="Times New Roman" w:hAnsi="Times New Roman" w:cs="Times New Roman"/>
          <w:kern w:val="0"/>
          <w:lang w:val="en-US"/>
          <w14:ligatures w14:val="none"/>
        </w:rPr>
        <w:t>Агенција</w:t>
      </w:r>
      <w:proofErr w:type="spellEnd"/>
      <w:r w:rsidR="008E3C14" w:rsidRPr="00B57D8F">
        <w:rPr>
          <w:rFonts w:ascii="Times New Roman" w:eastAsia="Times New Roman" w:hAnsi="Times New Roman" w:cs="Times New Roman"/>
          <w:kern w:val="0"/>
          <w:lang w:val="en-US"/>
          <w14:ligatures w14:val="none"/>
        </w:rPr>
        <w:t xml:space="preserve"> </w:t>
      </w:r>
      <w:proofErr w:type="spellStart"/>
      <w:r w:rsidR="008E3C14" w:rsidRPr="00B57D8F">
        <w:rPr>
          <w:rFonts w:ascii="Times New Roman" w:eastAsia="Times New Roman" w:hAnsi="Times New Roman" w:cs="Times New Roman"/>
          <w:kern w:val="0"/>
          <w:lang w:val="en-US"/>
          <w14:ligatures w14:val="none"/>
        </w:rPr>
        <w:t>за</w:t>
      </w:r>
      <w:proofErr w:type="spellEnd"/>
      <w:r w:rsidR="008E3C14" w:rsidRPr="00B57D8F">
        <w:rPr>
          <w:rFonts w:ascii="Times New Roman" w:eastAsia="Times New Roman" w:hAnsi="Times New Roman" w:cs="Times New Roman"/>
          <w:kern w:val="0"/>
          <w:lang w:val="en-US"/>
          <w14:ligatures w14:val="none"/>
        </w:rPr>
        <w:t xml:space="preserve"> </w:t>
      </w:r>
      <w:proofErr w:type="spellStart"/>
      <w:r w:rsidR="008E3C14" w:rsidRPr="00B57D8F">
        <w:rPr>
          <w:rFonts w:ascii="Times New Roman" w:eastAsia="Times New Roman" w:hAnsi="Times New Roman" w:cs="Times New Roman"/>
          <w:kern w:val="0"/>
          <w:lang w:val="en-US"/>
          <w14:ligatures w14:val="none"/>
        </w:rPr>
        <w:t>послове</w:t>
      </w:r>
      <w:proofErr w:type="spellEnd"/>
      <w:r w:rsidR="008E3C14" w:rsidRPr="00B57D8F">
        <w:rPr>
          <w:rFonts w:ascii="Times New Roman" w:eastAsia="Times New Roman" w:hAnsi="Times New Roman" w:cs="Times New Roman"/>
          <w:kern w:val="0"/>
          <w:lang w:val="en-US"/>
          <w14:ligatures w14:val="none"/>
        </w:rPr>
        <w:t xml:space="preserve"> </w:t>
      </w:r>
      <w:proofErr w:type="spellStart"/>
      <w:r w:rsidR="008E3C14" w:rsidRPr="00B57D8F">
        <w:rPr>
          <w:rFonts w:ascii="Times New Roman" w:eastAsia="Times New Roman" w:hAnsi="Times New Roman" w:cs="Times New Roman"/>
          <w:kern w:val="0"/>
          <w:lang w:val="en-US"/>
          <w14:ligatures w14:val="none"/>
        </w:rPr>
        <w:t>стечајне</w:t>
      </w:r>
      <w:proofErr w:type="spellEnd"/>
      <w:r w:rsidR="008E3C14" w:rsidRPr="00B57D8F">
        <w:rPr>
          <w:rFonts w:ascii="Times New Roman" w:eastAsia="Times New Roman" w:hAnsi="Times New Roman" w:cs="Times New Roman"/>
          <w:kern w:val="0"/>
          <w:lang w:val="en-US"/>
          <w14:ligatures w14:val="none"/>
        </w:rPr>
        <w:t xml:space="preserve"> </w:t>
      </w:r>
      <w:proofErr w:type="spellStart"/>
      <w:r w:rsidR="008E3C14" w:rsidRPr="00B57D8F">
        <w:rPr>
          <w:rFonts w:ascii="Times New Roman" w:eastAsia="Times New Roman" w:hAnsi="Times New Roman" w:cs="Times New Roman"/>
          <w:kern w:val="0"/>
          <w:lang w:val="en-US"/>
          <w14:ligatures w14:val="none"/>
        </w:rPr>
        <w:t>управе</w:t>
      </w:r>
      <w:proofErr w:type="spellEnd"/>
      <w:r w:rsidR="008E3C14" w:rsidRPr="00B57D8F">
        <w:rPr>
          <w:rFonts w:ascii="Times New Roman" w:eastAsia="Times New Roman" w:hAnsi="Times New Roman" w:cs="Times New Roman"/>
          <w:kern w:val="0"/>
          <w:lang w:val="en-US"/>
          <w14:ligatures w14:val="none"/>
        </w:rPr>
        <w:t xml:space="preserve"> ''</w:t>
      </w:r>
      <w:proofErr w:type="spellStart"/>
      <w:r w:rsidR="008E3C14" w:rsidRPr="00B57D8F">
        <w:rPr>
          <w:rFonts w:ascii="Times New Roman" w:eastAsia="Times New Roman" w:hAnsi="Times New Roman" w:cs="Times New Roman"/>
          <w:kern w:val="0"/>
          <w:lang w:val="en-US"/>
          <w14:ligatures w14:val="none"/>
        </w:rPr>
        <w:t>Перковић</w:t>
      </w:r>
      <w:proofErr w:type="spellEnd"/>
      <w:r w:rsidR="008E3C14" w:rsidRPr="00B57D8F">
        <w:rPr>
          <w:rFonts w:ascii="Times New Roman" w:eastAsia="Times New Roman" w:hAnsi="Times New Roman" w:cs="Times New Roman"/>
          <w:kern w:val="0"/>
          <w:lang w:val="en-US"/>
          <w14:ligatures w14:val="none"/>
        </w:rPr>
        <w:t xml:space="preserve">'', ул. </w:t>
      </w:r>
      <w:proofErr w:type="spellStart"/>
      <w:r w:rsidR="008E3C14" w:rsidRPr="00B57D8F">
        <w:rPr>
          <w:rFonts w:ascii="Times New Roman" w:eastAsia="Times New Roman" w:hAnsi="Times New Roman" w:cs="Times New Roman"/>
          <w:kern w:val="0"/>
          <w:lang w:val="en-US"/>
          <w14:ligatures w14:val="none"/>
        </w:rPr>
        <w:t>Краља</w:t>
      </w:r>
      <w:proofErr w:type="spellEnd"/>
      <w:r w:rsidR="008E3C14" w:rsidRPr="00B57D8F">
        <w:rPr>
          <w:rFonts w:ascii="Times New Roman" w:eastAsia="Times New Roman" w:hAnsi="Times New Roman" w:cs="Times New Roman"/>
          <w:kern w:val="0"/>
          <w:lang w:val="en-US"/>
          <w14:ligatures w14:val="none"/>
        </w:rPr>
        <w:t xml:space="preserve"> </w:t>
      </w:r>
      <w:proofErr w:type="spellStart"/>
      <w:r w:rsidR="008E3C14" w:rsidRPr="00B57D8F">
        <w:rPr>
          <w:rFonts w:ascii="Times New Roman" w:eastAsia="Times New Roman" w:hAnsi="Times New Roman" w:cs="Times New Roman"/>
          <w:kern w:val="0"/>
          <w:lang w:val="en-US"/>
          <w14:ligatures w14:val="none"/>
        </w:rPr>
        <w:t>Милутина</w:t>
      </w:r>
      <w:proofErr w:type="spellEnd"/>
      <w:r w:rsidR="008E3C14" w:rsidRPr="00B57D8F">
        <w:rPr>
          <w:rFonts w:ascii="Times New Roman" w:eastAsia="Times New Roman" w:hAnsi="Times New Roman" w:cs="Times New Roman"/>
          <w:kern w:val="0"/>
          <w:lang w:val="en-US"/>
          <w14:ligatures w14:val="none"/>
        </w:rPr>
        <w:t xml:space="preserve"> </w:t>
      </w:r>
      <w:proofErr w:type="spellStart"/>
      <w:r w:rsidR="008E3C14" w:rsidRPr="00B57D8F">
        <w:rPr>
          <w:rFonts w:ascii="Times New Roman" w:eastAsia="Times New Roman" w:hAnsi="Times New Roman" w:cs="Times New Roman"/>
          <w:kern w:val="0"/>
          <w:lang w:val="en-US"/>
          <w14:ligatures w14:val="none"/>
        </w:rPr>
        <w:t>бр</w:t>
      </w:r>
      <w:proofErr w:type="spellEnd"/>
      <w:r w:rsidR="008E3C14" w:rsidRPr="00B57D8F">
        <w:rPr>
          <w:rFonts w:ascii="Times New Roman" w:eastAsia="Times New Roman" w:hAnsi="Times New Roman" w:cs="Times New Roman"/>
          <w:kern w:val="0"/>
          <w:lang w:val="en-US"/>
          <w14:ligatures w14:val="none"/>
        </w:rPr>
        <w:t xml:space="preserve">. 36, </w:t>
      </w:r>
      <w:r w:rsidR="008E3C14" w:rsidRPr="00B57D8F">
        <w:rPr>
          <w:rFonts w:ascii="Times New Roman" w:eastAsia="Times New Roman" w:hAnsi="Times New Roman" w:cs="Times New Roman"/>
          <w:kern w:val="0"/>
          <w:lang w:val="sr-Cyrl-CS"/>
          <w14:ligatures w14:val="none"/>
        </w:rPr>
        <w:t xml:space="preserve">Београд, сваког радног дана у периоду од 09:00 до 15:00 часова, уз обавезну </w:t>
      </w:r>
      <w:r w:rsidRPr="00B57D8F">
        <w:rPr>
          <w:rFonts w:ascii="Times New Roman" w:eastAsia="Times New Roman" w:hAnsi="Times New Roman" w:cs="Times New Roman"/>
          <w:kern w:val="0"/>
          <w:lang w:val="sr-Cyrl-CS"/>
          <w14:ligatures w14:val="none"/>
        </w:rPr>
        <w:t xml:space="preserve">телефонску </w:t>
      </w:r>
      <w:r w:rsidR="008E3C14" w:rsidRPr="00B57D8F">
        <w:rPr>
          <w:rFonts w:ascii="Times New Roman" w:eastAsia="Times New Roman" w:hAnsi="Times New Roman" w:cs="Times New Roman"/>
          <w:kern w:val="0"/>
          <w:lang w:val="sr-Cyrl-CS"/>
          <w14:ligatures w14:val="none"/>
        </w:rPr>
        <w:t>најаву поверенику стечајног управника на телефон</w:t>
      </w:r>
      <w:r w:rsidR="008E3C14" w:rsidRPr="00B57D8F">
        <w:rPr>
          <w:rFonts w:ascii="Times New Roman" w:eastAsia="Times New Roman" w:hAnsi="Times New Roman" w:cs="Times New Roman"/>
          <w:kern w:val="0"/>
          <w:lang w:val="sr-Cyrl-RS"/>
          <w14:ligatures w14:val="none"/>
        </w:rPr>
        <w:t xml:space="preserve"> 063/301-721 или </w:t>
      </w:r>
      <w:r w:rsidR="008E3C14" w:rsidRPr="00B57D8F">
        <w:rPr>
          <w:rFonts w:ascii="Times New Roman" w:eastAsia="Times New Roman" w:hAnsi="Times New Roman" w:cs="Times New Roman"/>
          <w:kern w:val="0"/>
          <w:lang w:val="sr-Cyrl-CS"/>
          <w14:ligatures w14:val="none"/>
        </w:rPr>
        <w:t xml:space="preserve">писаним захтевом путем електронске поште на </w:t>
      </w:r>
      <w:r w:rsidR="008E3C14" w:rsidRPr="00B57D8F">
        <w:rPr>
          <w:rFonts w:ascii="Times New Roman" w:eastAsia="Times New Roman" w:hAnsi="Times New Roman" w:cs="Times New Roman"/>
          <w:kern w:val="0"/>
          <w14:ligatures w14:val="none"/>
        </w:rPr>
        <w:t>e-</w:t>
      </w:r>
      <w:proofErr w:type="spellStart"/>
      <w:r w:rsidR="008E3C14" w:rsidRPr="00B57D8F">
        <w:rPr>
          <w:rFonts w:ascii="Times New Roman" w:eastAsia="Times New Roman" w:hAnsi="Times New Roman" w:cs="Times New Roman"/>
          <w:kern w:val="0"/>
          <w14:ligatures w14:val="none"/>
        </w:rPr>
        <w:t>mail</w:t>
      </w:r>
      <w:proofErr w:type="spellEnd"/>
      <w:r w:rsidR="008E3C14" w:rsidRPr="00B57D8F">
        <w:rPr>
          <w:rFonts w:ascii="Times New Roman" w:eastAsia="Times New Roman" w:hAnsi="Times New Roman" w:cs="Times New Roman"/>
          <w:kern w:val="0"/>
          <w14:ligatures w14:val="none"/>
        </w:rPr>
        <w:t xml:space="preserve">: </w:t>
      </w:r>
      <w:hyperlink r:id="rId5" w:history="1">
        <w:r w:rsidR="008E3C14" w:rsidRPr="00B57D8F">
          <w:rPr>
            <w:rStyle w:val="Hyperlink"/>
            <w:rFonts w:ascii="Times New Roman" w:eastAsia="Times New Roman" w:hAnsi="Times New Roman" w:cs="Times New Roman"/>
            <w:kern w:val="0"/>
            <w:lang w:val="en-US"/>
            <w14:ligatures w14:val="none"/>
          </w:rPr>
          <w:t>agencija.perkovic@gmail.com</w:t>
        </w:r>
      </w:hyperlink>
      <w:r w:rsidR="00B753A8" w:rsidRPr="00B57D8F">
        <w:rPr>
          <w:rFonts w:ascii="Times New Roman" w:eastAsia="Times New Roman" w:hAnsi="Times New Roman" w:cs="Times New Roman"/>
          <w:kern w:val="0"/>
          <w:lang w:val="sr-Cyrl-RS"/>
          <w14:ligatures w14:val="none"/>
        </w:rPr>
        <w:t xml:space="preserve">. </w:t>
      </w:r>
      <w:r w:rsidR="00234280" w:rsidRPr="00B57D8F">
        <w:rPr>
          <w:rFonts w:ascii="Times New Roman" w:eastAsia="Times New Roman" w:hAnsi="Times New Roman" w:cs="Times New Roman"/>
          <w:bCs/>
          <w:kern w:val="0"/>
          <w:lang w:val="sr-Cyrl-RS"/>
          <w14:ligatures w14:val="none"/>
        </w:rPr>
        <w:t>Крајњи рок за</w:t>
      </w:r>
      <w:r w:rsidRPr="00B57D8F">
        <w:rPr>
          <w:rFonts w:ascii="Times New Roman" w:eastAsia="Times New Roman" w:hAnsi="Times New Roman" w:cs="Times New Roman"/>
          <w:bCs/>
          <w:kern w:val="0"/>
          <w:lang w:val="sr-Cyrl-RS"/>
          <w14:ligatures w14:val="none"/>
        </w:rPr>
        <w:t xml:space="preserve"> преузимање профактуре је до 15:</w:t>
      </w:r>
      <w:r w:rsidR="00234280" w:rsidRPr="00B57D8F">
        <w:rPr>
          <w:rFonts w:ascii="Times New Roman" w:eastAsia="Times New Roman" w:hAnsi="Times New Roman" w:cs="Times New Roman"/>
          <w:bCs/>
          <w:kern w:val="0"/>
          <w:lang w:val="sr-Cyrl-RS"/>
          <w14:ligatures w14:val="none"/>
        </w:rPr>
        <w:t xml:space="preserve">00 часова дана </w:t>
      </w:r>
      <w:r w:rsidR="00472898" w:rsidRPr="00B57D8F">
        <w:rPr>
          <w:rFonts w:ascii="Times New Roman" w:eastAsia="Times New Roman" w:hAnsi="Times New Roman" w:cs="Times New Roman"/>
          <w:bCs/>
          <w:kern w:val="0"/>
          <w:lang w:val="sr-Cyrl-RS"/>
          <w14:ligatures w14:val="none"/>
        </w:rPr>
        <w:t>2</w:t>
      </w:r>
      <w:r w:rsidR="00F31FF6">
        <w:rPr>
          <w:rFonts w:ascii="Times New Roman" w:eastAsia="Times New Roman" w:hAnsi="Times New Roman" w:cs="Times New Roman"/>
          <w:bCs/>
          <w:kern w:val="0"/>
          <w:lang w:val="sr-Cyrl-RS"/>
          <w14:ligatures w14:val="none"/>
        </w:rPr>
        <w:t>4</w:t>
      </w:r>
      <w:r w:rsidR="00234280" w:rsidRPr="00B57D8F">
        <w:rPr>
          <w:rFonts w:ascii="Times New Roman" w:eastAsia="Times New Roman" w:hAnsi="Times New Roman" w:cs="Times New Roman"/>
          <w:bCs/>
          <w:kern w:val="0"/>
          <w:lang w:val="sr-Cyrl-RS"/>
          <w14:ligatures w14:val="none"/>
        </w:rPr>
        <w:t>.0</w:t>
      </w:r>
      <w:r w:rsidR="00472898" w:rsidRPr="00B57D8F">
        <w:rPr>
          <w:rFonts w:ascii="Times New Roman" w:eastAsia="Times New Roman" w:hAnsi="Times New Roman" w:cs="Times New Roman"/>
          <w:bCs/>
          <w:kern w:val="0"/>
          <w:lang w:val="sr-Cyrl-RS"/>
          <w14:ligatures w14:val="none"/>
        </w:rPr>
        <w:t>2</w:t>
      </w:r>
      <w:r w:rsidR="00234280" w:rsidRPr="00B57D8F">
        <w:rPr>
          <w:rFonts w:ascii="Times New Roman" w:eastAsia="Times New Roman" w:hAnsi="Times New Roman" w:cs="Times New Roman"/>
          <w:bCs/>
          <w:kern w:val="0"/>
          <w:lang w:val="sr-Cyrl-RS"/>
          <w14:ligatures w14:val="none"/>
        </w:rPr>
        <w:t>.202</w:t>
      </w:r>
      <w:r w:rsidR="00472898" w:rsidRPr="00B57D8F">
        <w:rPr>
          <w:rFonts w:ascii="Times New Roman" w:eastAsia="Times New Roman" w:hAnsi="Times New Roman" w:cs="Times New Roman"/>
          <w:bCs/>
          <w:kern w:val="0"/>
          <w:lang w:val="sr-Cyrl-RS"/>
          <w14:ligatures w14:val="none"/>
        </w:rPr>
        <w:t>6</w:t>
      </w:r>
      <w:r w:rsidR="00234280" w:rsidRPr="00B57D8F">
        <w:rPr>
          <w:rFonts w:ascii="Times New Roman" w:eastAsia="Times New Roman" w:hAnsi="Times New Roman" w:cs="Times New Roman"/>
          <w:bCs/>
          <w:kern w:val="0"/>
          <w:lang w:val="sr-Cyrl-RS"/>
          <w14:ligatures w14:val="none"/>
        </w:rPr>
        <w:t>. године</w:t>
      </w:r>
      <w:r w:rsidR="006F3451" w:rsidRPr="00B57D8F">
        <w:rPr>
          <w:rFonts w:ascii="Times New Roman" w:eastAsia="Times New Roman" w:hAnsi="Times New Roman" w:cs="Times New Roman"/>
          <w:bCs/>
          <w:kern w:val="0"/>
          <w14:ligatures w14:val="none"/>
        </w:rPr>
        <w:t xml:space="preserve">. </w:t>
      </w:r>
      <w:r w:rsidR="00234280" w:rsidRPr="00B57D8F">
        <w:rPr>
          <w:rFonts w:ascii="Times New Roman" w:eastAsia="Times New Roman" w:hAnsi="Times New Roman" w:cs="Times New Roman"/>
          <w:bCs/>
          <w:kern w:val="0"/>
          <w:lang w:val="sr-Cyrl-RS"/>
          <w14:ligatures w14:val="none"/>
        </w:rPr>
        <w:t xml:space="preserve">Крајњи рок за уплату и преузимање продајне документације је </w:t>
      </w:r>
      <w:r w:rsidR="00F31FF6">
        <w:rPr>
          <w:rFonts w:ascii="Times New Roman" w:eastAsia="Times New Roman" w:hAnsi="Times New Roman" w:cs="Times New Roman"/>
          <w:bCs/>
          <w:kern w:val="0"/>
          <w:lang w:val="sr-Cyrl-RS"/>
          <w14:ligatures w14:val="none"/>
        </w:rPr>
        <w:t>24</w:t>
      </w:r>
      <w:r w:rsidR="00234280" w:rsidRPr="00B57D8F">
        <w:rPr>
          <w:rFonts w:ascii="Times New Roman" w:eastAsia="Times New Roman" w:hAnsi="Times New Roman" w:cs="Times New Roman"/>
          <w:bCs/>
          <w:kern w:val="0"/>
          <w:lang w:val="sr-Cyrl-RS"/>
          <w14:ligatures w14:val="none"/>
        </w:rPr>
        <w:t>.0</w:t>
      </w:r>
      <w:r w:rsidR="00472898" w:rsidRPr="00B57D8F">
        <w:rPr>
          <w:rFonts w:ascii="Times New Roman" w:eastAsia="Times New Roman" w:hAnsi="Times New Roman" w:cs="Times New Roman"/>
          <w:bCs/>
          <w:kern w:val="0"/>
          <w:lang w:val="sr-Cyrl-RS"/>
          <w14:ligatures w14:val="none"/>
        </w:rPr>
        <w:t>2</w:t>
      </w:r>
      <w:r w:rsidR="00234280" w:rsidRPr="00B57D8F">
        <w:rPr>
          <w:rFonts w:ascii="Times New Roman" w:eastAsia="Times New Roman" w:hAnsi="Times New Roman" w:cs="Times New Roman"/>
          <w:bCs/>
          <w:kern w:val="0"/>
          <w:lang w:val="sr-Cyrl-RS"/>
          <w14:ligatures w14:val="none"/>
        </w:rPr>
        <w:t>.202</w:t>
      </w:r>
      <w:r w:rsidR="00472898" w:rsidRPr="00B57D8F">
        <w:rPr>
          <w:rFonts w:ascii="Times New Roman" w:eastAsia="Times New Roman" w:hAnsi="Times New Roman" w:cs="Times New Roman"/>
          <w:bCs/>
          <w:kern w:val="0"/>
          <w:lang w:val="sr-Cyrl-RS"/>
          <w14:ligatures w14:val="none"/>
        </w:rPr>
        <w:t>6</w:t>
      </w:r>
      <w:r w:rsidR="00234280" w:rsidRPr="00B57D8F">
        <w:rPr>
          <w:rFonts w:ascii="Times New Roman" w:eastAsia="Times New Roman" w:hAnsi="Times New Roman" w:cs="Times New Roman"/>
          <w:bCs/>
          <w:kern w:val="0"/>
          <w:lang w:val="sr-Cyrl-RS"/>
          <w14:ligatures w14:val="none"/>
        </w:rPr>
        <w:t>. године.</w:t>
      </w:r>
    </w:p>
    <w:p w14:paraId="7BED11B3" w14:textId="74B698E1" w:rsidR="00B57D8F" w:rsidRPr="00B57D8F" w:rsidRDefault="00E51714" w:rsidP="00B57D8F">
      <w:pPr>
        <w:pStyle w:val="ListParagraph"/>
        <w:numPr>
          <w:ilvl w:val="0"/>
          <w:numId w:val="5"/>
        </w:num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b/>
          <w:bCs/>
          <w:kern w:val="0"/>
          <w:lang w:val="sr-Cyrl-RS"/>
          <w14:ligatures w14:val="none"/>
        </w:rPr>
        <w:t>У</w:t>
      </w:r>
      <w:r w:rsidR="00B753A8" w:rsidRPr="00B57D8F">
        <w:rPr>
          <w:rFonts w:ascii="Times New Roman" w:hAnsi="Times New Roman" w:cs="Times New Roman"/>
          <w:b/>
          <w:bCs/>
          <w:lang w:val="sr-Cyrl-CS"/>
        </w:rPr>
        <w:t>плате депозит</w:t>
      </w:r>
      <w:r w:rsidR="00B753A8" w:rsidRPr="00B57D8F">
        <w:rPr>
          <w:rFonts w:ascii="Times New Roman" w:hAnsi="Times New Roman" w:cs="Times New Roman"/>
          <w:bCs/>
          <w:lang w:val="sr-Cyrl-CS"/>
        </w:rPr>
        <w:t xml:space="preserve"> </w:t>
      </w:r>
      <w:r w:rsidR="00B753A8" w:rsidRPr="00B57D8F">
        <w:rPr>
          <w:rFonts w:ascii="Times New Roman" w:hAnsi="Times New Roman" w:cs="Times New Roman"/>
          <w:lang w:val="sr-Cyrl-CS"/>
        </w:rPr>
        <w:t>на текући рачун стечајног дужника бр</w:t>
      </w:r>
      <w:r w:rsidRPr="00B57D8F">
        <w:rPr>
          <w:rFonts w:ascii="Times New Roman" w:hAnsi="Times New Roman" w:cs="Times New Roman"/>
          <w:lang w:val="sr-Cyrl-CS"/>
        </w:rPr>
        <w:t xml:space="preserve">. </w:t>
      </w:r>
      <w:r w:rsidR="00B753A8" w:rsidRPr="00B57D8F">
        <w:rPr>
          <w:rFonts w:ascii="Times New Roman" w:hAnsi="Times New Roman" w:cs="Times New Roman"/>
          <w:b/>
          <w:lang w:val="sr-Cyrl-CS"/>
        </w:rPr>
        <w:t>160-6000002005130-17</w:t>
      </w:r>
      <w:r w:rsidR="00B753A8" w:rsidRPr="00B57D8F">
        <w:rPr>
          <w:rFonts w:ascii="Times New Roman" w:hAnsi="Times New Roman" w:cs="Times New Roman"/>
          <w:bCs/>
          <w:lang w:val="sr-Cyrl-CS"/>
        </w:rPr>
        <w:t xml:space="preserve"> отворен код </w:t>
      </w:r>
      <w:r w:rsidRPr="00B57D8F">
        <w:rPr>
          <w:rFonts w:ascii="Times New Roman" w:hAnsi="Times New Roman" w:cs="Times New Roman"/>
        </w:rPr>
        <w:t>Banca Intesa</w:t>
      </w:r>
      <w:r w:rsidRPr="00B57D8F">
        <w:rPr>
          <w:rFonts w:ascii="Times New Roman" w:hAnsi="Times New Roman" w:cs="Times New Roman"/>
          <w:b/>
        </w:rPr>
        <w:t xml:space="preserve"> </w:t>
      </w:r>
      <w:r w:rsidRPr="00B57D8F">
        <w:rPr>
          <w:rFonts w:ascii="Times New Roman" w:hAnsi="Times New Roman" w:cs="Times New Roman"/>
        </w:rPr>
        <w:t xml:space="preserve">а.д. </w:t>
      </w:r>
      <w:r w:rsidRPr="00B57D8F">
        <w:rPr>
          <w:rFonts w:ascii="Times New Roman" w:hAnsi="Times New Roman" w:cs="Times New Roman"/>
          <w:lang w:val="sr-Cyrl-RS"/>
        </w:rPr>
        <w:t>Београд</w:t>
      </w:r>
      <w:r w:rsidR="00B753A8" w:rsidRPr="00B57D8F">
        <w:rPr>
          <w:rFonts w:ascii="Times New Roman" w:hAnsi="Times New Roman" w:cs="Times New Roman"/>
          <w:bCs/>
          <w:lang w:val="sr-Cyrl-CS"/>
        </w:rPr>
        <w:t>,</w:t>
      </w:r>
      <w:r w:rsidR="00B753A8" w:rsidRPr="00B57D8F">
        <w:rPr>
          <w:rFonts w:ascii="Times New Roman" w:hAnsi="Times New Roman" w:cs="Times New Roman"/>
          <w:b/>
          <w:lang w:val="sr-Cyrl-CS"/>
        </w:rPr>
        <w:t xml:space="preserve"> </w:t>
      </w:r>
      <w:r w:rsidR="00B753A8" w:rsidRPr="00B57D8F">
        <w:rPr>
          <w:rFonts w:ascii="Times New Roman" w:hAnsi="Times New Roman" w:cs="Times New Roman"/>
          <w:bCs/>
          <w:lang w:val="sr-Cyrl-CS"/>
        </w:rPr>
        <w:t xml:space="preserve">или положе неопозиву првокласну банкарску гаранцију </w:t>
      </w:r>
      <w:r w:rsidR="00B753A8" w:rsidRPr="00B57D8F">
        <w:rPr>
          <w:rFonts w:ascii="Times New Roman" w:hAnsi="Times New Roman" w:cs="Times New Roman"/>
          <w:bCs/>
          <w:lang w:val="sr-Cyrl-CS"/>
        </w:rPr>
        <w:lastRenderedPageBreak/>
        <w:t xml:space="preserve">наплативу на први позив, </w:t>
      </w:r>
      <w:r w:rsidR="00B753A8" w:rsidRPr="001A2E07">
        <w:rPr>
          <w:rFonts w:ascii="Times New Roman" w:hAnsi="Times New Roman" w:cs="Times New Roman"/>
          <w:b/>
          <w:bCs/>
          <w:lang w:val="sr-Cyrl-CS"/>
        </w:rPr>
        <w:t xml:space="preserve">најкасније до </w:t>
      </w:r>
      <w:r w:rsidR="00472898" w:rsidRPr="001A2E07">
        <w:rPr>
          <w:rFonts w:ascii="Times New Roman" w:hAnsi="Times New Roman" w:cs="Times New Roman"/>
          <w:b/>
          <w:bCs/>
          <w:lang w:val="sr-Cyrl-RS"/>
        </w:rPr>
        <w:t>2</w:t>
      </w:r>
      <w:r w:rsidR="00F31FF6" w:rsidRPr="001A2E07">
        <w:rPr>
          <w:rFonts w:ascii="Times New Roman" w:hAnsi="Times New Roman" w:cs="Times New Roman"/>
          <w:b/>
          <w:bCs/>
          <w:lang w:val="sr-Cyrl-RS"/>
        </w:rPr>
        <w:t>5</w:t>
      </w:r>
      <w:r w:rsidR="00B753A8" w:rsidRPr="001A2E07">
        <w:rPr>
          <w:rFonts w:ascii="Times New Roman" w:hAnsi="Times New Roman" w:cs="Times New Roman"/>
          <w:b/>
          <w:bCs/>
        </w:rPr>
        <w:t>.</w:t>
      </w:r>
      <w:r w:rsidR="00F31FF6" w:rsidRPr="001A2E07">
        <w:rPr>
          <w:rFonts w:ascii="Times New Roman" w:hAnsi="Times New Roman" w:cs="Times New Roman"/>
          <w:b/>
          <w:bCs/>
          <w:lang w:val="sr-Cyrl-RS"/>
        </w:rPr>
        <w:t>02</w:t>
      </w:r>
      <w:r w:rsidR="00B753A8" w:rsidRPr="001A2E07">
        <w:rPr>
          <w:rFonts w:ascii="Times New Roman" w:hAnsi="Times New Roman" w:cs="Times New Roman"/>
          <w:b/>
          <w:bCs/>
        </w:rPr>
        <w:t>.202</w:t>
      </w:r>
      <w:r w:rsidR="00472898" w:rsidRPr="001A2E07">
        <w:rPr>
          <w:rFonts w:ascii="Times New Roman" w:hAnsi="Times New Roman" w:cs="Times New Roman"/>
          <w:b/>
          <w:bCs/>
          <w:lang w:val="sr-Cyrl-RS"/>
        </w:rPr>
        <w:t>6</w:t>
      </w:r>
      <w:r w:rsidR="00B753A8" w:rsidRPr="001A2E07">
        <w:rPr>
          <w:rFonts w:ascii="Times New Roman" w:hAnsi="Times New Roman" w:cs="Times New Roman"/>
          <w:b/>
          <w:bCs/>
          <w:lang w:val="sr-Cyrl-CS"/>
        </w:rPr>
        <w:t>. године</w:t>
      </w:r>
      <w:r w:rsidR="00B753A8" w:rsidRPr="00B57D8F">
        <w:rPr>
          <w:rFonts w:ascii="Times New Roman" w:hAnsi="Times New Roman" w:cs="Times New Roman"/>
          <w:lang w:val="sr-Cyrl-CS"/>
        </w:rPr>
        <w:t xml:space="preserve">. У случају да се као депозит положи првокласна банкарска гаранција, оригинал исте се ради провере мора доставити </w:t>
      </w:r>
      <w:r w:rsidR="00B753A8" w:rsidRPr="00B57D8F">
        <w:rPr>
          <w:rFonts w:ascii="Times New Roman" w:hAnsi="Times New Roman" w:cs="Times New Roman"/>
          <w:b/>
          <w:bCs/>
          <w:lang w:val="sr-Cyrl-CS"/>
        </w:rPr>
        <w:t>искључиво лично</w:t>
      </w:r>
      <w:r w:rsidR="008D66C7">
        <w:rPr>
          <w:rFonts w:ascii="Times New Roman" w:hAnsi="Times New Roman" w:cs="Times New Roman"/>
          <w:b/>
          <w:bCs/>
          <w:lang w:val="sr-Cyrl-CS"/>
        </w:rPr>
        <w:t xml:space="preserve"> </w:t>
      </w:r>
      <w:r w:rsidR="00C0063D" w:rsidRPr="00B57D8F">
        <w:rPr>
          <w:rFonts w:ascii="Times New Roman" w:hAnsi="Times New Roman" w:cs="Times New Roman"/>
          <w:b/>
          <w:bCs/>
          <w:lang w:val="sr-Cyrl-CS"/>
        </w:rPr>
        <w:t>/</w:t>
      </w:r>
      <w:r w:rsidR="008D66C7">
        <w:rPr>
          <w:rFonts w:ascii="Times New Roman" w:hAnsi="Times New Roman" w:cs="Times New Roman"/>
          <w:b/>
          <w:bCs/>
          <w:lang w:val="sr-Cyrl-CS"/>
        </w:rPr>
        <w:t xml:space="preserve"> </w:t>
      </w:r>
      <w:r w:rsidR="00C0063D" w:rsidRPr="00B57D8F">
        <w:rPr>
          <w:rFonts w:ascii="Times New Roman" w:hAnsi="Times New Roman" w:cs="Times New Roman"/>
          <w:b/>
          <w:bCs/>
          <w:lang w:val="sr-Cyrl-CS"/>
        </w:rPr>
        <w:t>директно</w:t>
      </w:r>
      <w:r w:rsidR="00B753A8" w:rsidRPr="00B57D8F">
        <w:rPr>
          <w:rFonts w:ascii="Times New Roman" w:hAnsi="Times New Roman" w:cs="Times New Roman"/>
          <w:lang w:val="sr-Cyrl-CS"/>
        </w:rPr>
        <w:t xml:space="preserve"> </w:t>
      </w:r>
      <w:r w:rsidR="00B57D8F" w:rsidRPr="00B57D8F">
        <w:rPr>
          <w:rFonts w:ascii="Times New Roman" w:hAnsi="Times New Roman" w:cs="Times New Roman"/>
        </w:rPr>
        <w:t xml:space="preserve">Служби финансија Агенције за лиценцирање стечајних управника, Београд, ул. Теразије бр. </w:t>
      </w:r>
      <w:r w:rsidR="00B57D8F" w:rsidRPr="00B57D8F">
        <w:rPr>
          <w:rFonts w:ascii="Times New Roman" w:hAnsi="Times New Roman" w:cs="Times New Roman"/>
          <w:lang w:val="sr-Cyrl-RS"/>
        </w:rPr>
        <w:t>8</w:t>
      </w:r>
      <w:r w:rsidR="00B57D8F" w:rsidRPr="00B57D8F">
        <w:rPr>
          <w:rFonts w:ascii="Times New Roman" w:hAnsi="Times New Roman" w:cs="Times New Roman"/>
        </w:rPr>
        <w:t>, IV спрат</w:t>
      </w:r>
      <w:r w:rsidR="00B753A8" w:rsidRPr="00B57D8F">
        <w:rPr>
          <w:rFonts w:ascii="Times New Roman" w:hAnsi="Times New Roman" w:cs="Times New Roman"/>
        </w:rPr>
        <w:t xml:space="preserve">, </w:t>
      </w:r>
      <w:r w:rsidR="00B753A8" w:rsidRPr="001A2E07">
        <w:rPr>
          <w:rFonts w:ascii="Times New Roman" w:hAnsi="Times New Roman" w:cs="Times New Roman"/>
          <w:b/>
          <w:lang w:val="sr-Cyrl-CS"/>
        </w:rPr>
        <w:t xml:space="preserve">најкасније </w:t>
      </w:r>
      <w:r w:rsidR="00472898" w:rsidRPr="001A2E07">
        <w:rPr>
          <w:rFonts w:ascii="Times New Roman" w:hAnsi="Times New Roman" w:cs="Times New Roman"/>
          <w:b/>
          <w:lang w:val="sr-Cyrl-RS"/>
        </w:rPr>
        <w:t>2</w:t>
      </w:r>
      <w:r w:rsidR="00F31FF6" w:rsidRPr="001A2E07">
        <w:rPr>
          <w:rFonts w:ascii="Times New Roman" w:hAnsi="Times New Roman" w:cs="Times New Roman"/>
          <w:b/>
          <w:lang w:val="sr-Cyrl-RS"/>
        </w:rPr>
        <w:t>5</w:t>
      </w:r>
      <w:r w:rsidR="00B753A8" w:rsidRPr="001A2E07">
        <w:rPr>
          <w:rFonts w:ascii="Times New Roman" w:hAnsi="Times New Roman" w:cs="Times New Roman"/>
          <w:b/>
        </w:rPr>
        <w:t>.</w:t>
      </w:r>
      <w:r w:rsidR="00F31FF6" w:rsidRPr="001A2E07">
        <w:rPr>
          <w:rFonts w:ascii="Times New Roman" w:hAnsi="Times New Roman" w:cs="Times New Roman"/>
          <w:b/>
          <w:lang w:val="sr-Cyrl-RS"/>
        </w:rPr>
        <w:t>02</w:t>
      </w:r>
      <w:r w:rsidR="00B753A8" w:rsidRPr="001A2E07">
        <w:rPr>
          <w:rFonts w:ascii="Times New Roman" w:hAnsi="Times New Roman" w:cs="Times New Roman"/>
          <w:b/>
        </w:rPr>
        <w:t>.202</w:t>
      </w:r>
      <w:r w:rsidR="00472898" w:rsidRPr="001A2E07">
        <w:rPr>
          <w:rFonts w:ascii="Times New Roman" w:hAnsi="Times New Roman" w:cs="Times New Roman"/>
          <w:b/>
          <w:lang w:val="sr-Cyrl-RS"/>
        </w:rPr>
        <w:t>6</w:t>
      </w:r>
      <w:r w:rsidR="00B753A8" w:rsidRPr="001A2E07">
        <w:rPr>
          <w:rFonts w:ascii="Times New Roman" w:hAnsi="Times New Roman" w:cs="Times New Roman"/>
          <w:b/>
          <w:bCs/>
          <w:lang w:val="sr-Cyrl-CS"/>
        </w:rPr>
        <w:t>.</w:t>
      </w:r>
      <w:r w:rsidR="00B753A8" w:rsidRPr="001A2E07">
        <w:rPr>
          <w:rFonts w:ascii="Times New Roman" w:hAnsi="Times New Roman" w:cs="Times New Roman"/>
          <w:b/>
          <w:lang w:val="sr-Cyrl-CS"/>
        </w:rPr>
        <w:t xml:space="preserve"> године</w:t>
      </w:r>
      <w:r w:rsidR="00B753A8" w:rsidRPr="00B57D8F">
        <w:rPr>
          <w:rFonts w:ascii="Times New Roman" w:hAnsi="Times New Roman" w:cs="Times New Roman"/>
          <w:lang w:val="sr-Cyrl-CS"/>
        </w:rPr>
        <w:t xml:space="preserve"> до 14:00 часова по београдском времену. </w:t>
      </w:r>
      <w:r w:rsidR="00B57D8F" w:rsidRPr="00B57D8F">
        <w:rPr>
          <w:rFonts w:ascii="Times New Roman" w:hAnsi="Times New Roman" w:cs="Times New Roman"/>
        </w:rPr>
        <w:t xml:space="preserve">У обзир ће се узети само банкарске гаранције које пристигну на назначену адресу до назначеног времена. Банкарска гаранција мора имати рок важења до </w:t>
      </w:r>
      <w:r w:rsidR="00B57D8F" w:rsidRPr="00B57D8F">
        <w:rPr>
          <w:rFonts w:ascii="Times New Roman" w:hAnsi="Times New Roman" w:cs="Times New Roman"/>
          <w:lang w:val="en-US"/>
        </w:rPr>
        <w:t>04.05.2026.</w:t>
      </w:r>
      <w:r w:rsidR="00B57D8F" w:rsidRPr="00B57D8F">
        <w:rPr>
          <w:rFonts w:ascii="Times New Roman" w:hAnsi="Times New Roman" w:cs="Times New Roman"/>
          <w:bCs/>
        </w:rPr>
        <w:t xml:space="preserve"> године</w:t>
      </w:r>
      <w:r w:rsidR="00B57D8F" w:rsidRPr="00B57D8F">
        <w:rPr>
          <w:rFonts w:ascii="Times New Roman" w:hAnsi="Times New Roman" w:cs="Times New Roman"/>
        </w:rPr>
        <w:t>.</w:t>
      </w:r>
    </w:p>
    <w:p w14:paraId="14966A8D" w14:textId="6227596B" w:rsidR="00B753A8" w:rsidRPr="00B57D8F" w:rsidRDefault="00B57D8F" w:rsidP="00B57D8F">
      <w:pPr>
        <w:pStyle w:val="ListParagraph"/>
        <w:numPr>
          <w:ilvl w:val="0"/>
          <w:numId w:val="5"/>
        </w:num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bCs/>
          <w:kern w:val="0"/>
          <w:lang w:val="sr-Cyrl-RS"/>
          <w14:ligatures w14:val="none"/>
        </w:rPr>
        <w:t>П</w:t>
      </w:r>
      <w:r w:rsidR="00B753A8" w:rsidRPr="00B57D8F">
        <w:rPr>
          <w:rFonts w:ascii="Times New Roman" w:hAnsi="Times New Roman" w:cs="Times New Roman"/>
          <w:lang w:val="sr-Cyrl-CS"/>
        </w:rPr>
        <w:t>отпишу изјаву о губитку права на повраћај депозита. Изјава чини саставни део продајне документације.</w:t>
      </w:r>
    </w:p>
    <w:p w14:paraId="1A9E559C" w14:textId="77777777" w:rsidR="00B57D8F" w:rsidRPr="00B57D8F" w:rsidRDefault="00B57D8F" w:rsidP="00B57D8F">
      <w:pPr>
        <w:pStyle w:val="ListParagraph"/>
        <w:spacing w:after="0" w:line="240" w:lineRule="auto"/>
        <w:jc w:val="both"/>
        <w:rPr>
          <w:rFonts w:ascii="Times New Roman" w:eastAsia="Times New Roman" w:hAnsi="Times New Roman" w:cs="Times New Roman"/>
          <w:kern w:val="0"/>
          <w:lang w:val="sr-Cyrl-CS"/>
          <w14:ligatures w14:val="none"/>
        </w:rPr>
      </w:pPr>
    </w:p>
    <w:p w14:paraId="54D11E2C" w14:textId="01C90508" w:rsidR="00B753A8" w:rsidRPr="00B57D8F" w:rsidRDefault="00B753A8" w:rsidP="00B753A8">
      <w:p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kern w:val="0"/>
          <w:lang w:val="sr-Cyrl-CS"/>
          <w14:ligatures w14:val="none"/>
        </w:rPr>
        <w:t>Имовина се купује у виђеном стању и може се разгледати након откупа продајне документације, сваким радним даном од 12:00 до 14</w:t>
      </w:r>
      <w:r w:rsidRPr="00B57D8F">
        <w:rPr>
          <w:rFonts w:ascii="Times New Roman" w:eastAsia="Times New Roman" w:hAnsi="Times New Roman" w:cs="Times New Roman"/>
          <w:kern w:val="0"/>
          <w14:ligatures w14:val="none"/>
        </w:rPr>
        <w:t>:</w:t>
      </w:r>
      <w:r w:rsidRPr="00B57D8F">
        <w:rPr>
          <w:rFonts w:ascii="Times New Roman" w:eastAsia="Times New Roman" w:hAnsi="Times New Roman" w:cs="Times New Roman"/>
          <w:kern w:val="0"/>
          <w:lang w:val="sr-Cyrl-CS"/>
          <w14:ligatures w14:val="none"/>
        </w:rPr>
        <w:t xml:space="preserve">00 часова, а најкасније до </w:t>
      </w:r>
      <w:r w:rsidR="001D0CD5">
        <w:rPr>
          <w:rFonts w:ascii="Times New Roman" w:eastAsia="Times New Roman" w:hAnsi="Times New Roman" w:cs="Times New Roman"/>
          <w:kern w:val="0"/>
          <w:lang w:val="sr-Cyrl-RS"/>
          <w14:ligatures w14:val="none"/>
        </w:rPr>
        <w:t>25</w:t>
      </w:r>
      <w:r w:rsidR="001D0CD5">
        <w:rPr>
          <w:rFonts w:ascii="Times New Roman" w:eastAsia="Times New Roman" w:hAnsi="Times New Roman" w:cs="Times New Roman"/>
          <w:kern w:val="0"/>
          <w14:ligatures w14:val="none"/>
        </w:rPr>
        <w:t>.02</w:t>
      </w:r>
      <w:r w:rsidRPr="00B57D8F">
        <w:rPr>
          <w:rFonts w:ascii="Times New Roman" w:eastAsia="Times New Roman" w:hAnsi="Times New Roman" w:cs="Times New Roman"/>
          <w:kern w:val="0"/>
          <w14:ligatures w14:val="none"/>
        </w:rPr>
        <w:t>.</w:t>
      </w:r>
      <w:r w:rsidRPr="00B57D8F">
        <w:rPr>
          <w:rFonts w:ascii="Times New Roman" w:eastAsia="Times New Roman" w:hAnsi="Times New Roman" w:cs="Times New Roman"/>
          <w:kern w:val="0"/>
          <w:lang w:val="sr-Cyrl-RS"/>
          <w14:ligatures w14:val="none"/>
        </w:rPr>
        <w:t>202</w:t>
      </w:r>
      <w:r w:rsidR="00472898" w:rsidRPr="00B57D8F">
        <w:rPr>
          <w:rFonts w:ascii="Times New Roman" w:eastAsia="Times New Roman" w:hAnsi="Times New Roman" w:cs="Times New Roman"/>
          <w:kern w:val="0"/>
          <w:lang w:val="sr-Cyrl-RS"/>
          <w14:ligatures w14:val="none"/>
        </w:rPr>
        <w:t>6</w:t>
      </w:r>
      <w:r w:rsidRPr="00B57D8F">
        <w:rPr>
          <w:rFonts w:ascii="Times New Roman" w:eastAsia="Times New Roman" w:hAnsi="Times New Roman" w:cs="Times New Roman"/>
          <w:kern w:val="0"/>
          <w:lang w:val="sr-Cyrl-CS"/>
          <w14:ligatures w14:val="none"/>
        </w:rPr>
        <w:t>. године (уз претходну најаву поверенику стечајног управника).</w:t>
      </w:r>
    </w:p>
    <w:p w14:paraId="757F6F93" w14:textId="77777777" w:rsidR="00B753A8" w:rsidRPr="0025455E" w:rsidRDefault="00B753A8" w:rsidP="00B753A8">
      <w:pPr>
        <w:spacing w:after="0" w:line="240" w:lineRule="auto"/>
        <w:ind w:left="360"/>
        <w:jc w:val="both"/>
        <w:rPr>
          <w:rFonts w:ascii="Times New Roman" w:eastAsia="Times New Roman" w:hAnsi="Times New Roman" w:cs="Times New Roman"/>
          <w:kern w:val="0"/>
          <w:lang w:val="sr-Cyrl-CS"/>
          <w14:ligatures w14:val="none"/>
        </w:rPr>
      </w:pPr>
    </w:p>
    <w:p w14:paraId="34E84254" w14:textId="3EE059A6" w:rsidR="00B753A8" w:rsidRPr="0025455E" w:rsidRDefault="00B753A8" w:rsidP="00B753A8">
      <w:pPr>
        <w:tabs>
          <w:tab w:val="left" w:pos="1575"/>
        </w:tabs>
        <w:spacing w:after="0" w:line="240" w:lineRule="auto"/>
        <w:jc w:val="both"/>
        <w:rPr>
          <w:rFonts w:ascii="Times New Roman" w:eastAsia="Times New Roman" w:hAnsi="Times New Roman" w:cs="Times New Roman"/>
          <w:b/>
          <w:kern w:val="0"/>
          <w:lang w:val="sr-Cyrl-CS"/>
          <w14:ligatures w14:val="none"/>
        </w:rPr>
      </w:pPr>
      <w:r w:rsidRPr="0025455E">
        <w:rPr>
          <w:rFonts w:ascii="Times New Roman" w:eastAsia="Times New Roman" w:hAnsi="Times New Roman" w:cs="Times New Roman"/>
          <w:b/>
          <w:kern w:val="0"/>
          <w:lang w:val="sr-Cyrl-CS"/>
          <w14:ligatures w14:val="none"/>
        </w:rPr>
        <w:t xml:space="preserve">Затворене понуде достављају се на адресу: Агенција за лиценцирање стечајних управника, Београд, </w:t>
      </w:r>
      <w:r w:rsidR="00B57D8F">
        <w:rPr>
          <w:rFonts w:ascii="Times New Roman" w:eastAsia="Times New Roman" w:hAnsi="Times New Roman" w:cs="Times New Roman"/>
          <w:b/>
          <w:kern w:val="0"/>
          <w:lang w:val="sr-Cyrl-CS"/>
          <w14:ligatures w14:val="none"/>
        </w:rPr>
        <w:t>ул. Теразије бр. 8</w:t>
      </w:r>
      <w:r w:rsidRPr="0025455E">
        <w:rPr>
          <w:rFonts w:ascii="Times New Roman" w:eastAsia="Times New Roman" w:hAnsi="Times New Roman" w:cs="Times New Roman"/>
          <w:b/>
          <w:kern w:val="0"/>
          <w:lang w:val="sr-Cyrl-CS"/>
          <w14:ligatures w14:val="none"/>
        </w:rPr>
        <w:t xml:space="preserve">, </w:t>
      </w:r>
      <w:r w:rsidR="00B57D8F">
        <w:rPr>
          <w:rFonts w:ascii="Times New Roman" w:eastAsia="Times New Roman" w:hAnsi="Times New Roman" w:cs="Times New Roman"/>
          <w:b/>
          <w:kern w:val="0"/>
          <w14:ligatures w14:val="none"/>
        </w:rPr>
        <w:t xml:space="preserve">V </w:t>
      </w:r>
      <w:r w:rsidRPr="0025455E">
        <w:rPr>
          <w:rFonts w:ascii="Times New Roman" w:eastAsia="Times New Roman" w:hAnsi="Times New Roman" w:cs="Times New Roman"/>
          <w:b/>
          <w:kern w:val="0"/>
          <w:lang w:val="sr-Cyrl-RS"/>
          <w14:ligatures w14:val="none"/>
        </w:rPr>
        <w:t xml:space="preserve">спрат, канцеларија </w:t>
      </w:r>
      <w:r w:rsidR="005C0AC4" w:rsidRPr="0025455E">
        <w:rPr>
          <w:rFonts w:ascii="Times New Roman" w:eastAsia="Times New Roman" w:hAnsi="Times New Roman" w:cs="Times New Roman"/>
          <w:b/>
          <w:kern w:val="0"/>
          <w:lang w:val="sr-Cyrl-RS"/>
          <w14:ligatures w14:val="none"/>
        </w:rPr>
        <w:t>5</w:t>
      </w:r>
      <w:r w:rsidR="00B57D8F">
        <w:rPr>
          <w:rFonts w:ascii="Times New Roman" w:eastAsia="Times New Roman" w:hAnsi="Times New Roman" w:cs="Times New Roman"/>
          <w:b/>
          <w:kern w:val="0"/>
          <w14:ligatures w14:val="none"/>
        </w:rPr>
        <w:t>11</w:t>
      </w:r>
      <w:r w:rsidR="005C0AC4" w:rsidRPr="0025455E">
        <w:rPr>
          <w:rFonts w:ascii="Times New Roman" w:eastAsia="Times New Roman" w:hAnsi="Times New Roman" w:cs="Times New Roman"/>
          <w:b/>
          <w:kern w:val="0"/>
          <w:lang w:val="sr-Cyrl-CS"/>
          <w14:ligatures w14:val="none"/>
        </w:rPr>
        <w:t>.</w:t>
      </w:r>
    </w:p>
    <w:p w14:paraId="4D4567F5" w14:textId="77777777" w:rsidR="00B753A8" w:rsidRPr="0025455E" w:rsidRDefault="00B753A8" w:rsidP="00B753A8">
      <w:pPr>
        <w:spacing w:after="0" w:line="240" w:lineRule="auto"/>
        <w:jc w:val="both"/>
        <w:rPr>
          <w:rFonts w:ascii="Times New Roman" w:eastAsia="Times New Roman" w:hAnsi="Times New Roman" w:cs="Times New Roman"/>
          <w:b/>
          <w:kern w:val="0"/>
          <w:lang w:val="sr-Cyrl-CS"/>
          <w14:ligatures w14:val="none"/>
        </w:rPr>
      </w:pPr>
    </w:p>
    <w:p w14:paraId="7AB1FADE" w14:textId="6CB1FFA2" w:rsidR="00B753A8" w:rsidRPr="0025455E" w:rsidRDefault="00B753A8" w:rsidP="00B753A8">
      <w:pPr>
        <w:spacing w:after="0" w:line="240" w:lineRule="auto"/>
        <w:jc w:val="both"/>
        <w:rPr>
          <w:rFonts w:ascii="Times New Roman" w:eastAsia="Times New Roman" w:hAnsi="Times New Roman" w:cs="Times New Roman"/>
          <w:b/>
          <w:kern w:val="0"/>
          <w:lang w:val="sr-Cyrl-CS"/>
          <w14:ligatures w14:val="none"/>
        </w:rPr>
      </w:pPr>
      <w:r w:rsidRPr="0025455E">
        <w:rPr>
          <w:rFonts w:ascii="Times New Roman" w:eastAsia="Times New Roman" w:hAnsi="Times New Roman" w:cs="Times New Roman"/>
          <w:b/>
          <w:kern w:val="0"/>
          <w:lang w:val="sr-Cyrl-CS"/>
          <w14:ligatures w14:val="none"/>
        </w:rPr>
        <w:t xml:space="preserve">Крајњи рок за достављање понуда је </w:t>
      </w:r>
      <w:r w:rsidR="00472898" w:rsidRPr="0025455E">
        <w:rPr>
          <w:rFonts w:ascii="Times New Roman" w:eastAsia="Times New Roman" w:hAnsi="Times New Roman" w:cs="Times New Roman"/>
          <w:b/>
          <w:kern w:val="0"/>
          <w:lang w:val="sr-Cyrl-RS"/>
          <w14:ligatures w14:val="none"/>
        </w:rPr>
        <w:t>04</w:t>
      </w:r>
      <w:r w:rsidRPr="0025455E">
        <w:rPr>
          <w:rFonts w:ascii="Times New Roman" w:eastAsia="Times New Roman" w:hAnsi="Times New Roman" w:cs="Times New Roman"/>
          <w:b/>
          <w:kern w:val="0"/>
          <w:lang w:val="en-US"/>
          <w14:ligatures w14:val="none"/>
        </w:rPr>
        <w:t>.03.</w:t>
      </w:r>
      <w:r w:rsidR="005C0AC4" w:rsidRPr="0025455E">
        <w:rPr>
          <w:rFonts w:ascii="Times New Roman" w:eastAsia="Times New Roman" w:hAnsi="Times New Roman" w:cs="Times New Roman"/>
          <w:b/>
          <w:kern w:val="0"/>
          <w:lang w:val="sr-Cyrl-RS"/>
          <w14:ligatures w14:val="none"/>
        </w:rPr>
        <w:t>202</w:t>
      </w:r>
      <w:r w:rsidR="00472898" w:rsidRPr="0025455E">
        <w:rPr>
          <w:rFonts w:ascii="Times New Roman" w:eastAsia="Times New Roman" w:hAnsi="Times New Roman" w:cs="Times New Roman"/>
          <w:b/>
          <w:kern w:val="0"/>
          <w:lang w:val="sr-Cyrl-RS"/>
          <w14:ligatures w14:val="none"/>
        </w:rPr>
        <w:t>6</w:t>
      </w:r>
      <w:r w:rsidRPr="0025455E">
        <w:rPr>
          <w:rFonts w:ascii="Times New Roman" w:eastAsia="Times New Roman" w:hAnsi="Times New Roman" w:cs="Times New Roman"/>
          <w:b/>
          <w:kern w:val="0"/>
          <w:lang w:val="en-US"/>
          <w14:ligatures w14:val="none"/>
        </w:rPr>
        <w:t xml:space="preserve">. </w:t>
      </w:r>
      <w:r w:rsidRPr="0025455E">
        <w:rPr>
          <w:rFonts w:ascii="Times New Roman" w:eastAsia="Times New Roman" w:hAnsi="Times New Roman" w:cs="Times New Roman"/>
          <w:b/>
          <w:kern w:val="0"/>
          <w:lang w:val="sr-Cyrl-CS"/>
          <w14:ligatures w14:val="none"/>
        </w:rPr>
        <w:t xml:space="preserve">године до </w:t>
      </w:r>
      <w:r w:rsidRPr="0025455E">
        <w:rPr>
          <w:rFonts w:ascii="Times New Roman" w:eastAsia="Times New Roman" w:hAnsi="Times New Roman" w:cs="Times New Roman"/>
          <w:b/>
          <w:kern w:val="0"/>
          <w:lang w:val="sr-Cyrl-RS"/>
          <w14:ligatures w14:val="none"/>
        </w:rPr>
        <w:t>11</w:t>
      </w:r>
      <w:r w:rsidRPr="0025455E">
        <w:rPr>
          <w:rFonts w:ascii="Times New Roman" w:eastAsia="Times New Roman" w:hAnsi="Times New Roman" w:cs="Times New Roman"/>
          <w:b/>
          <w:kern w:val="0"/>
          <w14:ligatures w14:val="none"/>
        </w:rPr>
        <w:t>:</w:t>
      </w:r>
      <w:r w:rsidRPr="0025455E">
        <w:rPr>
          <w:rFonts w:ascii="Times New Roman" w:eastAsia="Times New Roman" w:hAnsi="Times New Roman" w:cs="Times New Roman"/>
          <w:b/>
          <w:kern w:val="0"/>
          <w:lang w:val="sr-Cyrl-RS"/>
          <w14:ligatures w14:val="none"/>
        </w:rPr>
        <w:t>00</w:t>
      </w:r>
      <w:r w:rsidRPr="0025455E">
        <w:rPr>
          <w:rFonts w:ascii="Times New Roman" w:eastAsia="Times New Roman" w:hAnsi="Times New Roman" w:cs="Times New Roman"/>
          <w:b/>
          <w:kern w:val="0"/>
          <w:lang w:val="sr-Cyrl-CS"/>
          <w14:ligatures w14:val="none"/>
        </w:rPr>
        <w:t xml:space="preserve"> часова.</w:t>
      </w:r>
    </w:p>
    <w:p w14:paraId="18F200D3" w14:textId="77777777" w:rsidR="00B753A8" w:rsidRPr="0025455E" w:rsidRDefault="00B753A8" w:rsidP="00B753A8">
      <w:pPr>
        <w:spacing w:after="0" w:line="240" w:lineRule="auto"/>
        <w:jc w:val="both"/>
        <w:rPr>
          <w:rFonts w:ascii="Times New Roman" w:eastAsia="Times New Roman" w:hAnsi="Times New Roman" w:cs="Times New Roman"/>
          <w:b/>
          <w:kern w:val="0"/>
          <w:lang w:val="sr-Cyrl-CS"/>
          <w14:ligatures w14:val="none"/>
        </w:rPr>
      </w:pPr>
    </w:p>
    <w:p w14:paraId="171660F7" w14:textId="12E894D6" w:rsidR="00B753A8" w:rsidRPr="0025455E" w:rsidRDefault="00B753A8" w:rsidP="00B753A8">
      <w:pPr>
        <w:spacing w:after="0" w:line="240" w:lineRule="auto"/>
        <w:jc w:val="both"/>
        <w:rPr>
          <w:rFonts w:ascii="Times New Roman" w:eastAsia="Times New Roman" w:hAnsi="Times New Roman" w:cs="Times New Roman"/>
          <w:b/>
          <w:bCs/>
          <w:kern w:val="0"/>
          <w:lang w:val="sr-Cyrl-CS"/>
          <w14:ligatures w14:val="none"/>
        </w:rPr>
      </w:pPr>
      <w:r w:rsidRPr="0025455E">
        <w:rPr>
          <w:rFonts w:ascii="Times New Roman" w:eastAsia="Times New Roman" w:hAnsi="Times New Roman" w:cs="Times New Roman"/>
          <w:b/>
          <w:bCs/>
          <w:kern w:val="0"/>
          <w:lang w:val="sr-Cyrl-CS"/>
          <w14:ligatures w14:val="none"/>
        </w:rPr>
        <w:t xml:space="preserve">У разматрање ће се узети само понуде у писаној форми, достављене у запечаћеним ковертама </w:t>
      </w:r>
      <w:r w:rsidRPr="0025455E">
        <w:rPr>
          <w:rFonts w:ascii="Times New Roman" w:eastAsia="Times New Roman" w:hAnsi="Times New Roman" w:cs="Times New Roman"/>
          <w:b/>
          <w:kern w:val="0"/>
          <w:lang w:val="sr-Cyrl-CS"/>
          <w14:ligatures w14:val="none"/>
        </w:rPr>
        <w:t xml:space="preserve">са назнаком ''Понуда'' на коверти, називом стечајног дужника и позивом на имовинску целину на коју се понуда односи, а </w:t>
      </w:r>
      <w:r w:rsidRPr="0025455E">
        <w:rPr>
          <w:rFonts w:ascii="Times New Roman" w:eastAsia="Times New Roman" w:hAnsi="Times New Roman" w:cs="Times New Roman"/>
          <w:b/>
          <w:bCs/>
          <w:kern w:val="0"/>
          <w:lang w:val="sr-Cyrl-CS"/>
          <w14:ligatures w14:val="none"/>
        </w:rPr>
        <w:t xml:space="preserve">које пристигну на назначену адресу до назначеног времена. </w:t>
      </w:r>
      <w:r w:rsidR="005C0AC4" w:rsidRPr="0025455E">
        <w:rPr>
          <w:rFonts w:ascii="Times New Roman" w:eastAsia="Times New Roman" w:hAnsi="Times New Roman" w:cs="Times New Roman"/>
          <w:b/>
          <w:bCs/>
          <w:kern w:val="0"/>
          <w:lang w:val="sr-Cyrl-CS"/>
          <w14:ligatures w14:val="none"/>
        </w:rPr>
        <w:t>Понуда се мора дати у нето износу.</w:t>
      </w:r>
    </w:p>
    <w:p w14:paraId="5092B40E" w14:textId="77777777" w:rsidR="00B753A8" w:rsidRPr="0025455E" w:rsidRDefault="00B753A8" w:rsidP="00B753A8">
      <w:pPr>
        <w:spacing w:after="0" w:line="240" w:lineRule="auto"/>
        <w:jc w:val="both"/>
        <w:rPr>
          <w:rFonts w:ascii="Times New Roman" w:eastAsia="Times New Roman" w:hAnsi="Times New Roman" w:cs="Times New Roman"/>
          <w:b/>
          <w:kern w:val="0"/>
          <w:lang w:val="sr-Cyrl-CS"/>
          <w14:ligatures w14:val="none"/>
        </w:rPr>
      </w:pPr>
    </w:p>
    <w:p w14:paraId="1C8D7774" w14:textId="3FDC07BA" w:rsidR="005C0AC4" w:rsidRPr="0025455E" w:rsidRDefault="00B753A8" w:rsidP="00B753A8">
      <w:pPr>
        <w:spacing w:after="0" w:line="240" w:lineRule="auto"/>
        <w:jc w:val="both"/>
        <w:rPr>
          <w:rFonts w:ascii="Times New Roman" w:eastAsia="Times New Roman" w:hAnsi="Times New Roman" w:cs="Times New Roman"/>
          <w:b/>
          <w:kern w:val="0"/>
          <w:u w:val="single"/>
          <w:lang w:val="sr-Cyrl-CS"/>
          <w14:ligatures w14:val="none"/>
        </w:rPr>
      </w:pPr>
      <w:r w:rsidRPr="0025455E">
        <w:rPr>
          <w:rFonts w:ascii="Times New Roman" w:eastAsia="Times New Roman" w:hAnsi="Times New Roman" w:cs="Times New Roman"/>
          <w:b/>
          <w:kern w:val="0"/>
          <w:u w:val="single"/>
          <w:lang w:val="sr-Cyrl-CS"/>
          <w14:ligatures w14:val="none"/>
        </w:rPr>
        <w:t>Запечаћена коверта треба да садржи:</w:t>
      </w:r>
    </w:p>
    <w:p w14:paraId="2BE139FD" w14:textId="77777777" w:rsidR="00B57D8F" w:rsidRDefault="00B753A8" w:rsidP="00B753A8">
      <w:pPr>
        <w:pStyle w:val="ListParagraph"/>
        <w:numPr>
          <w:ilvl w:val="0"/>
          <w:numId w:val="7"/>
        </w:num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kern w:val="0"/>
          <w:lang w:val="sr-Cyrl-CS"/>
          <w14:ligatures w14:val="none"/>
        </w:rPr>
        <w:t>пријаву за учешће у поступку јавног прикупљања понуда</w:t>
      </w:r>
      <w:r w:rsidR="005C0AC4" w:rsidRPr="00B57D8F">
        <w:rPr>
          <w:rFonts w:ascii="Times New Roman" w:eastAsia="Times New Roman" w:hAnsi="Times New Roman" w:cs="Times New Roman"/>
          <w:kern w:val="0"/>
          <w:lang w:val="sr-Cyrl-CS"/>
          <w14:ligatures w14:val="none"/>
        </w:rPr>
        <w:t xml:space="preserve"> потписану лично или од стране овлашћеног лица и доказ да је у питању овлашћено лице</w:t>
      </w:r>
      <w:r w:rsidRPr="00B57D8F">
        <w:rPr>
          <w:rFonts w:ascii="Times New Roman" w:eastAsia="Times New Roman" w:hAnsi="Times New Roman" w:cs="Times New Roman"/>
          <w:kern w:val="0"/>
          <w:lang w:val="sr-Cyrl-CS"/>
          <w14:ligatures w14:val="none"/>
        </w:rPr>
        <w:t>;</w:t>
      </w:r>
    </w:p>
    <w:p w14:paraId="11963E4B" w14:textId="77777777" w:rsidR="00B57D8F" w:rsidRDefault="00B753A8" w:rsidP="00B753A8">
      <w:pPr>
        <w:pStyle w:val="ListParagraph"/>
        <w:numPr>
          <w:ilvl w:val="0"/>
          <w:numId w:val="7"/>
        </w:num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kern w:val="0"/>
          <w:lang w:val="sr-Cyrl-CS"/>
          <w14:ligatures w14:val="none"/>
        </w:rPr>
        <w:t xml:space="preserve">потписану понуду, </w:t>
      </w:r>
      <w:r w:rsidR="00C23A0F" w:rsidRPr="00B57D8F">
        <w:rPr>
          <w:rFonts w:ascii="Times New Roman" w:eastAsia="Times New Roman" w:hAnsi="Times New Roman" w:cs="Times New Roman"/>
          <w:kern w:val="0"/>
          <w:lang w:val="sr-Cyrl-CS"/>
          <w14:ligatures w14:val="none"/>
        </w:rPr>
        <w:t xml:space="preserve">исказану искључиво у динарима, </w:t>
      </w:r>
      <w:r w:rsidRPr="00B57D8F">
        <w:rPr>
          <w:rFonts w:ascii="Times New Roman" w:eastAsia="Times New Roman" w:hAnsi="Times New Roman" w:cs="Times New Roman"/>
          <w:kern w:val="0"/>
          <w:lang w:val="sr-Cyrl-CS"/>
          <w14:ligatures w14:val="none"/>
        </w:rPr>
        <w:t xml:space="preserve">уз навођење јасно одређеног </w:t>
      </w:r>
      <w:r w:rsidR="005C0AC4" w:rsidRPr="00B57D8F">
        <w:rPr>
          <w:rFonts w:ascii="Times New Roman" w:eastAsia="Times New Roman" w:hAnsi="Times New Roman" w:cs="Times New Roman"/>
          <w:kern w:val="0"/>
          <w:lang w:val="sr-Cyrl-CS"/>
          <w14:ligatures w14:val="none"/>
        </w:rPr>
        <w:t xml:space="preserve">нето </w:t>
      </w:r>
      <w:r w:rsidRPr="00B57D8F">
        <w:rPr>
          <w:rFonts w:ascii="Times New Roman" w:eastAsia="Times New Roman" w:hAnsi="Times New Roman" w:cs="Times New Roman"/>
          <w:kern w:val="0"/>
          <w:lang w:val="sr-Cyrl-CS"/>
          <w14:ligatures w14:val="none"/>
        </w:rPr>
        <w:t>износа за куповину предмета продаје;</w:t>
      </w:r>
    </w:p>
    <w:p w14:paraId="4D18189C" w14:textId="77777777" w:rsidR="00B57D8F" w:rsidRDefault="00B753A8" w:rsidP="00B753A8">
      <w:pPr>
        <w:pStyle w:val="ListParagraph"/>
        <w:numPr>
          <w:ilvl w:val="0"/>
          <w:numId w:val="7"/>
        </w:num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kern w:val="0"/>
          <w:lang w:val="sr-Cyrl-CS"/>
          <w14:ligatures w14:val="none"/>
        </w:rPr>
        <w:t>доказ о уплати депозита или копију банкарске гаранције;</w:t>
      </w:r>
    </w:p>
    <w:p w14:paraId="35241748" w14:textId="77777777" w:rsidR="00B57D8F" w:rsidRDefault="00B753A8" w:rsidP="00B753A8">
      <w:pPr>
        <w:pStyle w:val="ListParagraph"/>
        <w:numPr>
          <w:ilvl w:val="0"/>
          <w:numId w:val="7"/>
        </w:num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kern w:val="0"/>
          <w:lang w:val="sr-Cyrl-CS"/>
          <w14:ligatures w14:val="none"/>
        </w:rPr>
        <w:t>потписану изјаву о губитку права на повраћај депозита</w:t>
      </w:r>
      <w:r w:rsidRPr="00B57D8F">
        <w:rPr>
          <w:rFonts w:ascii="Times New Roman" w:eastAsia="Times New Roman" w:hAnsi="Times New Roman" w:cs="Times New Roman"/>
          <w:kern w:val="0"/>
          <w:lang w:val="sr-Cyrl-BA"/>
          <w14:ligatures w14:val="none"/>
        </w:rPr>
        <w:t>;</w:t>
      </w:r>
      <w:r w:rsidRPr="00B57D8F">
        <w:rPr>
          <w:rFonts w:ascii="Times New Roman" w:eastAsia="Times New Roman" w:hAnsi="Times New Roman" w:cs="Times New Roman"/>
          <w:kern w:val="0"/>
          <w:lang w:val="sr-Cyrl-CS"/>
          <w14:ligatures w14:val="none"/>
        </w:rPr>
        <w:t xml:space="preserve"> </w:t>
      </w:r>
    </w:p>
    <w:p w14:paraId="562E015C" w14:textId="77777777" w:rsidR="00B57D8F" w:rsidRDefault="00B753A8" w:rsidP="00B753A8">
      <w:pPr>
        <w:pStyle w:val="ListParagraph"/>
        <w:numPr>
          <w:ilvl w:val="0"/>
          <w:numId w:val="7"/>
        </w:num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kern w:val="0"/>
          <w:lang w:val="sr-Cyrl-CS"/>
          <w14:ligatures w14:val="none"/>
        </w:rPr>
        <w:t>извод из регистра привредних субјеката и ОП образац, ако се као потенцијални купац пријављује правно лице;</w:t>
      </w:r>
    </w:p>
    <w:p w14:paraId="2E6ACB5D" w14:textId="32012646" w:rsidR="00B753A8" w:rsidRPr="00B57D8F" w:rsidRDefault="00B753A8" w:rsidP="00B753A8">
      <w:pPr>
        <w:pStyle w:val="ListParagraph"/>
        <w:numPr>
          <w:ilvl w:val="0"/>
          <w:numId w:val="7"/>
        </w:numPr>
        <w:spacing w:after="0" w:line="240" w:lineRule="auto"/>
        <w:jc w:val="both"/>
        <w:rPr>
          <w:rFonts w:ascii="Times New Roman" w:eastAsia="Times New Roman" w:hAnsi="Times New Roman" w:cs="Times New Roman"/>
          <w:kern w:val="0"/>
          <w:lang w:val="sr-Cyrl-CS"/>
          <w14:ligatures w14:val="none"/>
        </w:rPr>
      </w:pPr>
      <w:r w:rsidRPr="00B57D8F">
        <w:rPr>
          <w:rFonts w:ascii="Times New Roman" w:eastAsia="Times New Roman" w:hAnsi="Times New Roman" w:cs="Times New Roman"/>
          <w:kern w:val="0"/>
          <w:lang w:val="sr-Cyrl-CS"/>
          <w14:ligatures w14:val="none"/>
        </w:rPr>
        <w:t>оверено овлашћење за заступање</w:t>
      </w:r>
      <w:r w:rsidR="005C0AC4" w:rsidRPr="00B57D8F">
        <w:rPr>
          <w:rFonts w:ascii="Times New Roman" w:eastAsia="Times New Roman" w:hAnsi="Times New Roman" w:cs="Times New Roman"/>
          <w:kern w:val="0"/>
          <w:lang w:val="sr-Cyrl-CS"/>
          <w14:ligatures w14:val="none"/>
        </w:rPr>
        <w:t xml:space="preserve"> (оверено код </w:t>
      </w:r>
      <w:r w:rsidR="00B57D8F">
        <w:rPr>
          <w:rFonts w:ascii="Times New Roman" w:eastAsia="Times New Roman" w:hAnsi="Times New Roman" w:cs="Times New Roman"/>
          <w:kern w:val="0"/>
          <w:lang w:val="sr-Cyrl-RS"/>
          <w14:ligatures w14:val="none"/>
        </w:rPr>
        <w:t>јавног бележника</w:t>
      </w:r>
      <w:r w:rsidR="005C0AC4" w:rsidRPr="00B57D8F">
        <w:rPr>
          <w:rFonts w:ascii="Times New Roman" w:eastAsia="Times New Roman" w:hAnsi="Times New Roman" w:cs="Times New Roman"/>
          <w:kern w:val="0"/>
          <w:lang w:val="sr-Cyrl-CS"/>
          <w14:ligatures w14:val="none"/>
        </w:rPr>
        <w:t>)</w:t>
      </w:r>
      <w:r w:rsidRPr="00B57D8F">
        <w:rPr>
          <w:rFonts w:ascii="Times New Roman" w:eastAsia="Times New Roman" w:hAnsi="Times New Roman" w:cs="Times New Roman"/>
          <w:kern w:val="0"/>
          <w:lang w:val="sr-Cyrl-CS"/>
          <w14:ligatures w14:val="none"/>
        </w:rPr>
        <w:t xml:space="preserve">, </w:t>
      </w:r>
      <w:r w:rsidRPr="00B57D8F">
        <w:rPr>
          <w:rFonts w:ascii="Times New Roman" w:eastAsia="Times New Roman" w:hAnsi="Times New Roman" w:cs="Times New Roman"/>
          <w:kern w:val="0"/>
          <w:lang w:val="sr-Latn-CS"/>
          <w14:ligatures w14:val="none"/>
        </w:rPr>
        <w:t>o</w:t>
      </w:r>
      <w:proofErr w:type="spellStart"/>
      <w:r w:rsidRPr="00B57D8F">
        <w:rPr>
          <w:rFonts w:ascii="Times New Roman" w:eastAsia="Times New Roman" w:hAnsi="Times New Roman" w:cs="Times New Roman"/>
          <w:kern w:val="0"/>
          <w:lang w:val="sr-Cyrl-CS"/>
          <w14:ligatures w14:val="none"/>
        </w:rPr>
        <w:t>дносно</w:t>
      </w:r>
      <w:proofErr w:type="spellEnd"/>
      <w:r w:rsidRPr="00B57D8F">
        <w:rPr>
          <w:rFonts w:ascii="Times New Roman" w:eastAsia="Times New Roman" w:hAnsi="Times New Roman" w:cs="Times New Roman"/>
          <w:kern w:val="0"/>
          <w:lang w:val="sr-Cyrl-CS"/>
          <w14:ligatures w14:val="none"/>
        </w:rPr>
        <w:t xml:space="preserve"> предузимање конкретних радњи у поступку продаје (за пуномоћнике);</w:t>
      </w:r>
    </w:p>
    <w:p w14:paraId="52087631" w14:textId="77777777" w:rsidR="00B753A8" w:rsidRPr="0025455E" w:rsidRDefault="00B753A8" w:rsidP="00B753A8">
      <w:pPr>
        <w:spacing w:after="0" w:line="240" w:lineRule="auto"/>
        <w:jc w:val="both"/>
        <w:rPr>
          <w:rFonts w:ascii="Times New Roman" w:eastAsia="Times New Roman" w:hAnsi="Times New Roman" w:cs="Times New Roman"/>
          <w:b/>
          <w:bCs/>
          <w:kern w:val="0"/>
          <w:lang w:val="sr-Cyrl-CS"/>
          <w14:ligatures w14:val="none"/>
        </w:rPr>
      </w:pPr>
    </w:p>
    <w:p w14:paraId="29AB139D" w14:textId="5C80D822"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b/>
          <w:bCs/>
          <w:kern w:val="0"/>
          <w:lang w:val="sr-Cyrl-CS"/>
          <w14:ligatures w14:val="none"/>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w:t>
      </w:r>
      <w:r w:rsidR="005C0AC4" w:rsidRPr="0025455E">
        <w:rPr>
          <w:rFonts w:ascii="Times New Roman" w:eastAsia="Times New Roman" w:hAnsi="Times New Roman" w:cs="Times New Roman"/>
          <w:b/>
          <w:bCs/>
          <w:kern w:val="0"/>
          <w:lang w:val="sr-Cyrl-CS"/>
          <w14:ligatures w14:val="none"/>
        </w:rPr>
        <w:t xml:space="preserve">односно банкарска гаранција </w:t>
      </w:r>
      <w:r w:rsidRPr="0025455E">
        <w:rPr>
          <w:rFonts w:ascii="Times New Roman" w:eastAsia="Times New Roman" w:hAnsi="Times New Roman" w:cs="Times New Roman"/>
          <w:b/>
          <w:bCs/>
          <w:kern w:val="0"/>
          <w:lang w:val="sr-Cyrl-CS"/>
          <w14:ligatures w14:val="none"/>
        </w:rPr>
        <w:t xml:space="preserve">у предвиђеном року. </w:t>
      </w:r>
    </w:p>
    <w:p w14:paraId="231C3166" w14:textId="77777777"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p>
    <w:p w14:paraId="0B9FD4D9" w14:textId="5C710BE9" w:rsidR="00B753A8" w:rsidRPr="0025455E" w:rsidRDefault="00B753A8" w:rsidP="00B753A8">
      <w:pPr>
        <w:tabs>
          <w:tab w:val="left" w:pos="1575"/>
        </w:tabs>
        <w:spacing w:after="0" w:line="240" w:lineRule="auto"/>
        <w:jc w:val="both"/>
        <w:rPr>
          <w:rFonts w:ascii="Times New Roman" w:eastAsia="Times New Roman" w:hAnsi="Times New Roman" w:cs="Times New Roman"/>
          <w:b/>
          <w:kern w:val="0"/>
          <w:lang w:val="sr-Cyrl-CS"/>
          <w14:ligatures w14:val="none"/>
        </w:rPr>
      </w:pPr>
      <w:r w:rsidRPr="0025455E">
        <w:rPr>
          <w:rFonts w:ascii="Times New Roman" w:eastAsia="Times New Roman" w:hAnsi="Times New Roman" w:cs="Times New Roman"/>
          <w:kern w:val="0"/>
          <w:lang w:val="sr-Cyrl-CS"/>
          <w14:ligatures w14:val="none"/>
        </w:rPr>
        <w:t xml:space="preserve">Јавно отварање понуда одржаће се дана </w:t>
      </w:r>
      <w:r w:rsidR="00472898" w:rsidRPr="0025455E">
        <w:rPr>
          <w:rFonts w:ascii="Times New Roman" w:eastAsia="Times New Roman" w:hAnsi="Times New Roman" w:cs="Times New Roman"/>
          <w:b/>
          <w:kern w:val="0"/>
          <w:lang w:val="sr-Cyrl-RS"/>
          <w14:ligatures w14:val="none"/>
        </w:rPr>
        <w:t>04</w:t>
      </w:r>
      <w:r w:rsidRPr="0025455E">
        <w:rPr>
          <w:rFonts w:ascii="Times New Roman" w:eastAsia="Times New Roman" w:hAnsi="Times New Roman" w:cs="Times New Roman"/>
          <w:b/>
          <w:kern w:val="0"/>
          <w:lang w:val="en-US"/>
          <w14:ligatures w14:val="none"/>
        </w:rPr>
        <w:t>.03.202</w:t>
      </w:r>
      <w:r w:rsidR="00472898" w:rsidRPr="0025455E">
        <w:rPr>
          <w:rFonts w:ascii="Times New Roman" w:eastAsia="Times New Roman" w:hAnsi="Times New Roman" w:cs="Times New Roman"/>
          <w:b/>
          <w:kern w:val="0"/>
          <w:lang w:val="sr-Cyrl-RS"/>
          <w14:ligatures w14:val="none"/>
        </w:rPr>
        <w:t>6</w:t>
      </w:r>
      <w:r w:rsidRPr="0025455E">
        <w:rPr>
          <w:rFonts w:ascii="Times New Roman" w:eastAsia="Times New Roman" w:hAnsi="Times New Roman" w:cs="Times New Roman"/>
          <w:b/>
          <w:kern w:val="0"/>
          <w:lang w:val="en-US"/>
          <w14:ligatures w14:val="none"/>
        </w:rPr>
        <w:t>.</w:t>
      </w:r>
      <w:r w:rsidRPr="0025455E">
        <w:rPr>
          <w:rFonts w:ascii="Times New Roman" w:eastAsia="Times New Roman" w:hAnsi="Times New Roman" w:cs="Times New Roman"/>
          <w:b/>
          <w:kern w:val="0"/>
          <w:lang w:val="ru-RU"/>
          <w14:ligatures w14:val="none"/>
        </w:rPr>
        <w:t xml:space="preserve"> </w:t>
      </w:r>
      <w:r w:rsidRPr="0025455E">
        <w:rPr>
          <w:rFonts w:ascii="Times New Roman" w:eastAsia="Times New Roman" w:hAnsi="Times New Roman" w:cs="Times New Roman"/>
          <w:kern w:val="0"/>
          <w:lang w:val="sr-Cyrl-CS"/>
          <w14:ligatures w14:val="none"/>
        </w:rPr>
        <w:t xml:space="preserve">године у </w:t>
      </w:r>
      <w:r w:rsidR="005C0AC4" w:rsidRPr="0025455E">
        <w:rPr>
          <w:rFonts w:ascii="Times New Roman" w:eastAsia="Times New Roman" w:hAnsi="Times New Roman" w:cs="Times New Roman"/>
          <w:b/>
          <w:kern w:val="0"/>
          <w:lang w:val="sr-Cyrl-RS"/>
          <w14:ligatures w14:val="none"/>
        </w:rPr>
        <w:t>11</w:t>
      </w:r>
      <w:r w:rsidRPr="0025455E">
        <w:rPr>
          <w:rFonts w:ascii="Times New Roman" w:eastAsia="Times New Roman" w:hAnsi="Times New Roman" w:cs="Times New Roman"/>
          <w:b/>
          <w:kern w:val="0"/>
          <w:lang w:val="en-US"/>
          <w14:ligatures w14:val="none"/>
        </w:rPr>
        <w:t>:15</w:t>
      </w:r>
      <w:r w:rsidRPr="0025455E">
        <w:rPr>
          <w:rFonts w:ascii="Times New Roman" w:eastAsia="Times New Roman" w:hAnsi="Times New Roman" w:cs="Times New Roman"/>
          <w:kern w:val="0"/>
          <w:lang w:val="sr-Cyrl-CS"/>
          <w14:ligatures w14:val="none"/>
        </w:rPr>
        <w:t xml:space="preserve"> часова (15 минута по истеку времена за прикупљање понуда) на адреси: </w:t>
      </w:r>
      <w:r w:rsidRPr="0025455E">
        <w:rPr>
          <w:rFonts w:ascii="Times New Roman" w:eastAsia="Times New Roman" w:hAnsi="Times New Roman" w:cs="Times New Roman"/>
          <w:b/>
          <w:kern w:val="0"/>
          <w:lang w:val="sr-Cyrl-CS"/>
          <w14:ligatures w14:val="none"/>
        </w:rPr>
        <w:t xml:space="preserve">Агенција за лиценцирање стечајних управника, </w:t>
      </w:r>
      <w:r w:rsidR="005C0AC4" w:rsidRPr="0025455E">
        <w:rPr>
          <w:rFonts w:ascii="Times New Roman" w:eastAsia="Times New Roman" w:hAnsi="Times New Roman" w:cs="Times New Roman"/>
          <w:b/>
          <w:kern w:val="0"/>
          <w:lang w:val="sr-Cyrl-CS"/>
          <w14:ligatures w14:val="none"/>
        </w:rPr>
        <w:t xml:space="preserve">Београд, </w:t>
      </w:r>
      <w:r w:rsidR="004214C2">
        <w:rPr>
          <w:rFonts w:ascii="Times New Roman" w:eastAsia="Times New Roman" w:hAnsi="Times New Roman" w:cs="Times New Roman"/>
          <w:b/>
          <w:kern w:val="0"/>
          <w14:ligatures w14:val="none"/>
        </w:rPr>
        <w:t xml:space="preserve">ул. </w:t>
      </w:r>
      <w:r w:rsidR="005C0AC4" w:rsidRPr="0025455E">
        <w:rPr>
          <w:rFonts w:ascii="Times New Roman" w:eastAsia="Times New Roman" w:hAnsi="Times New Roman" w:cs="Times New Roman"/>
          <w:b/>
          <w:kern w:val="0"/>
          <w:lang w:val="sr-Cyrl-CS"/>
          <w14:ligatures w14:val="none"/>
        </w:rPr>
        <w:t xml:space="preserve">Теразије бр. </w:t>
      </w:r>
      <w:r w:rsidR="00472898" w:rsidRPr="0025455E">
        <w:rPr>
          <w:rFonts w:ascii="Times New Roman" w:eastAsia="Times New Roman" w:hAnsi="Times New Roman" w:cs="Times New Roman"/>
          <w:b/>
          <w:kern w:val="0"/>
          <w:lang w:val="sr-Cyrl-CS"/>
          <w14:ligatures w14:val="none"/>
        </w:rPr>
        <w:t>8</w:t>
      </w:r>
      <w:r w:rsidRPr="0025455E">
        <w:rPr>
          <w:rFonts w:ascii="Times New Roman" w:eastAsia="Times New Roman" w:hAnsi="Times New Roman" w:cs="Times New Roman"/>
          <w:b/>
          <w:kern w:val="0"/>
          <w:lang w:val="sr-Cyrl-CS"/>
          <w14:ligatures w14:val="none"/>
        </w:rPr>
        <w:t xml:space="preserve">, </w:t>
      </w:r>
      <w:r w:rsidR="005C0AC4" w:rsidRPr="0025455E">
        <w:rPr>
          <w:rFonts w:ascii="Times New Roman" w:eastAsia="Times New Roman" w:hAnsi="Times New Roman" w:cs="Times New Roman"/>
          <w:b/>
          <w:kern w:val="0"/>
          <w:lang w:val="en-US"/>
          <w14:ligatures w14:val="none"/>
        </w:rPr>
        <w:t>III</w:t>
      </w:r>
      <w:r w:rsidRPr="0025455E">
        <w:rPr>
          <w:rFonts w:ascii="Times New Roman" w:eastAsia="Times New Roman" w:hAnsi="Times New Roman" w:cs="Times New Roman"/>
          <w:b/>
          <w:kern w:val="0"/>
          <w:lang w:val="en-US"/>
          <w14:ligatures w14:val="none"/>
        </w:rPr>
        <w:t xml:space="preserve"> </w:t>
      </w:r>
      <w:r w:rsidRPr="0025455E">
        <w:rPr>
          <w:rFonts w:ascii="Times New Roman" w:eastAsia="Times New Roman" w:hAnsi="Times New Roman" w:cs="Times New Roman"/>
          <w:b/>
          <w:kern w:val="0"/>
          <w:lang w:val="sr-Cyrl-CS"/>
          <w14:ligatures w14:val="none"/>
        </w:rPr>
        <w:t xml:space="preserve">спрат, </w:t>
      </w:r>
      <w:r w:rsidR="009E416A" w:rsidRPr="0025455E">
        <w:rPr>
          <w:rFonts w:ascii="Times New Roman" w:eastAsia="Times New Roman" w:hAnsi="Times New Roman" w:cs="Times New Roman"/>
          <w:b/>
          <w:kern w:val="0"/>
          <w:lang w:val="sr-Cyrl-CS"/>
          <w14:ligatures w14:val="none"/>
        </w:rPr>
        <w:t xml:space="preserve">сала </w:t>
      </w:r>
      <w:r w:rsidR="004A5326" w:rsidRPr="0025455E">
        <w:rPr>
          <w:rFonts w:ascii="Times New Roman" w:eastAsia="Times New Roman" w:hAnsi="Times New Roman" w:cs="Times New Roman"/>
          <w:b/>
          <w:kern w:val="0"/>
          <w:lang w:val="sr-Cyrl-CS"/>
          <w14:ligatures w14:val="none"/>
        </w:rPr>
        <w:t>број 3</w:t>
      </w:r>
      <w:r w:rsidR="004A5326" w:rsidRPr="0025455E">
        <w:rPr>
          <w:rFonts w:ascii="Times New Roman" w:eastAsia="Times New Roman" w:hAnsi="Times New Roman" w:cs="Times New Roman"/>
          <w:b/>
          <w:kern w:val="0"/>
          <w:lang w:val="en-US"/>
          <w14:ligatures w14:val="none"/>
        </w:rPr>
        <w:t>12</w:t>
      </w:r>
      <w:r w:rsidR="009E416A" w:rsidRPr="0025455E">
        <w:rPr>
          <w:rFonts w:ascii="Times New Roman" w:eastAsia="Times New Roman" w:hAnsi="Times New Roman" w:cs="Times New Roman"/>
          <w:b/>
          <w:kern w:val="0"/>
          <w:lang w:val="sr-Cyrl-CS"/>
          <w14:ligatures w14:val="none"/>
        </w:rPr>
        <w:t xml:space="preserve">, </w:t>
      </w:r>
      <w:r w:rsidRPr="0025455E">
        <w:rPr>
          <w:rFonts w:ascii="Times New Roman" w:eastAsia="Times New Roman" w:hAnsi="Times New Roman" w:cs="Times New Roman"/>
          <w:bCs/>
          <w:kern w:val="0"/>
          <w:lang w:val="sr-Cyrl-CS"/>
          <w14:ligatures w14:val="none"/>
        </w:rPr>
        <w:t>у присуству комисије за отварање понуда</w:t>
      </w:r>
      <w:r w:rsidRPr="0025455E">
        <w:rPr>
          <w:rFonts w:ascii="Times New Roman" w:eastAsia="Times New Roman" w:hAnsi="Times New Roman" w:cs="Times New Roman"/>
          <w:bCs/>
          <w:kern w:val="0"/>
          <w:lang w:val="en-US"/>
          <w14:ligatures w14:val="none"/>
        </w:rPr>
        <w:t>.</w:t>
      </w:r>
      <w:r w:rsidRPr="0025455E">
        <w:rPr>
          <w:rFonts w:ascii="Times New Roman" w:eastAsia="Times New Roman" w:hAnsi="Times New Roman" w:cs="Times New Roman"/>
          <w:bCs/>
          <w:kern w:val="0"/>
          <w:lang w:val="sr-Cyrl-CS"/>
          <w14:ligatures w14:val="none"/>
        </w:rPr>
        <w:t xml:space="preserve"> </w:t>
      </w:r>
    </w:p>
    <w:p w14:paraId="7FE59F2D" w14:textId="77777777" w:rsidR="00AD4795" w:rsidRDefault="00B753A8" w:rsidP="00B753A8">
      <w:pPr>
        <w:spacing w:before="120" w:after="0" w:line="240" w:lineRule="auto"/>
        <w:jc w:val="both"/>
        <w:rPr>
          <w:rFonts w:ascii="Times New Roman" w:eastAsia="Times New Roman" w:hAnsi="Times New Roman" w:cs="Times New Roman"/>
          <w:bCs/>
          <w:kern w:val="0"/>
          <w:lang w:val="ru-RU"/>
          <w14:ligatures w14:val="none"/>
        </w:rPr>
      </w:pPr>
      <w:r w:rsidRPr="0025455E">
        <w:rPr>
          <w:rFonts w:ascii="Times New Roman" w:eastAsia="Times New Roman" w:hAnsi="Times New Roman" w:cs="Times New Roman"/>
          <w:bCs/>
          <w:kern w:val="0"/>
          <w:lang w:val="ru-RU"/>
          <w14:ligatures w14:val="none"/>
        </w:rPr>
        <w:t xml:space="preserve">Позивају се </w:t>
      </w:r>
      <w:r w:rsidRPr="0025455E">
        <w:rPr>
          <w:rFonts w:ascii="Times New Roman" w:eastAsia="Times New Roman" w:hAnsi="Times New Roman" w:cs="Times New Roman"/>
          <w:bCs/>
          <w:kern w:val="0"/>
          <w:lang w:val="sr-Cyrl-CS"/>
          <w14:ligatures w14:val="none"/>
        </w:rPr>
        <w:t>понуђачи</w:t>
      </w:r>
      <w:r w:rsidR="005C0AC4" w:rsidRPr="0025455E">
        <w:rPr>
          <w:rFonts w:ascii="Times New Roman" w:eastAsia="Times New Roman" w:hAnsi="Times New Roman" w:cs="Times New Roman"/>
          <w:bCs/>
          <w:kern w:val="0"/>
          <w:lang w:val="sr-Cyrl-CS"/>
          <w14:ligatures w14:val="none"/>
        </w:rPr>
        <w:t xml:space="preserve"> као и чланови </w:t>
      </w:r>
      <w:r w:rsidR="009E416A" w:rsidRPr="0025455E">
        <w:rPr>
          <w:rFonts w:ascii="Times New Roman" w:eastAsia="Times New Roman" w:hAnsi="Times New Roman" w:cs="Times New Roman"/>
          <w:bCs/>
          <w:kern w:val="0"/>
          <w:lang w:val="sr-Cyrl-CS"/>
          <w14:ligatures w14:val="none"/>
        </w:rPr>
        <w:t>о</w:t>
      </w:r>
      <w:r w:rsidR="005C0AC4" w:rsidRPr="0025455E">
        <w:rPr>
          <w:rFonts w:ascii="Times New Roman" w:eastAsia="Times New Roman" w:hAnsi="Times New Roman" w:cs="Times New Roman"/>
          <w:bCs/>
          <w:kern w:val="0"/>
          <w:lang w:val="sr-Cyrl-CS"/>
          <w14:ligatures w14:val="none"/>
        </w:rPr>
        <w:t>дбора поверилаца</w:t>
      </w:r>
      <w:r w:rsidRPr="0025455E">
        <w:rPr>
          <w:rFonts w:ascii="Times New Roman" w:eastAsia="Times New Roman" w:hAnsi="Times New Roman" w:cs="Times New Roman"/>
          <w:bCs/>
          <w:kern w:val="0"/>
          <w:lang w:val="sr-Cyrl-CS"/>
          <w14:ligatures w14:val="none"/>
        </w:rPr>
        <w:t xml:space="preserve"> </w:t>
      </w:r>
      <w:r w:rsidRPr="0025455E">
        <w:rPr>
          <w:rFonts w:ascii="Times New Roman" w:eastAsia="Times New Roman" w:hAnsi="Times New Roman" w:cs="Times New Roman"/>
          <w:bCs/>
          <w:kern w:val="0"/>
          <w:lang w:val="ru-RU"/>
          <w14:ligatures w14:val="none"/>
        </w:rPr>
        <w:t>да присуствују отварању понуда.</w:t>
      </w:r>
      <w:r w:rsidR="005C0AC4" w:rsidRPr="0025455E">
        <w:rPr>
          <w:rFonts w:ascii="Times New Roman" w:eastAsia="Times New Roman" w:hAnsi="Times New Roman" w:cs="Times New Roman"/>
          <w:bCs/>
          <w:kern w:val="0"/>
          <w:lang w:val="ru-RU"/>
          <w14:ligatures w14:val="none"/>
        </w:rPr>
        <w:t xml:space="preserve"> </w:t>
      </w:r>
    </w:p>
    <w:p w14:paraId="0DB5448E" w14:textId="27187676" w:rsidR="00B753A8" w:rsidRPr="0025455E" w:rsidRDefault="00B753A8" w:rsidP="00B753A8">
      <w:pPr>
        <w:spacing w:before="120" w:after="0" w:line="240" w:lineRule="auto"/>
        <w:jc w:val="both"/>
        <w:rPr>
          <w:rFonts w:ascii="Times New Roman" w:eastAsia="Times New Roman" w:hAnsi="Times New Roman" w:cs="Times New Roman"/>
          <w:b/>
          <w:bCs/>
          <w:kern w:val="0"/>
          <w:lang w:val="sr-Cyrl-CS"/>
          <w14:ligatures w14:val="none"/>
        </w:rPr>
      </w:pPr>
      <w:r w:rsidRPr="0025455E">
        <w:rPr>
          <w:rFonts w:ascii="Times New Roman" w:eastAsia="Times New Roman" w:hAnsi="Times New Roman" w:cs="Times New Roman"/>
          <w:bCs/>
          <w:kern w:val="0"/>
          <w:lang w:val="ru-RU"/>
          <w14:ligatures w14:val="none"/>
        </w:rPr>
        <w:t xml:space="preserve">Отварању понуда приступиће се и ако чланови </w:t>
      </w:r>
      <w:r w:rsidR="009E416A" w:rsidRPr="0025455E">
        <w:rPr>
          <w:rFonts w:ascii="Times New Roman" w:eastAsia="Times New Roman" w:hAnsi="Times New Roman" w:cs="Times New Roman"/>
          <w:bCs/>
          <w:kern w:val="0"/>
          <w:lang w:val="ru-RU"/>
          <w14:ligatures w14:val="none"/>
        </w:rPr>
        <w:t>о</w:t>
      </w:r>
      <w:r w:rsidRPr="0025455E">
        <w:rPr>
          <w:rFonts w:ascii="Times New Roman" w:eastAsia="Times New Roman" w:hAnsi="Times New Roman" w:cs="Times New Roman"/>
          <w:bCs/>
          <w:kern w:val="0"/>
          <w:lang w:val="ru-RU"/>
          <w14:ligatures w14:val="none"/>
        </w:rPr>
        <w:t>дбора поверилаца или неко од понуђача не присуствује продаји.</w:t>
      </w:r>
    </w:p>
    <w:p w14:paraId="7E13A624" w14:textId="77777777" w:rsidR="00B753A8" w:rsidRPr="0025455E" w:rsidRDefault="00B753A8" w:rsidP="00B753A8">
      <w:pPr>
        <w:spacing w:after="0" w:line="240" w:lineRule="auto"/>
        <w:jc w:val="both"/>
        <w:rPr>
          <w:rFonts w:ascii="Times New Roman" w:eastAsia="Times New Roman" w:hAnsi="Times New Roman" w:cs="Times New Roman"/>
          <w:b/>
          <w:kern w:val="0"/>
          <w:lang w:val="sr-Cyrl-CS"/>
          <w14:ligatures w14:val="none"/>
        </w:rPr>
      </w:pPr>
    </w:p>
    <w:p w14:paraId="52D9B9E0" w14:textId="77777777"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Стечајни управник спроводи јавно прикупљање понуда тако што:</w:t>
      </w:r>
    </w:p>
    <w:p w14:paraId="05BC9787" w14:textId="77777777" w:rsidR="00B753A8" w:rsidRPr="0025455E" w:rsidRDefault="00B753A8" w:rsidP="00B753A8">
      <w:pPr>
        <w:numPr>
          <w:ilvl w:val="0"/>
          <w:numId w:val="3"/>
        </w:num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чита правила у поступку јавног прикупљања понуда,</w:t>
      </w:r>
    </w:p>
    <w:p w14:paraId="2F0DBEA8" w14:textId="77777777" w:rsidR="00B753A8" w:rsidRPr="0025455E" w:rsidRDefault="00B753A8" w:rsidP="00B753A8">
      <w:pPr>
        <w:numPr>
          <w:ilvl w:val="0"/>
          <w:numId w:val="3"/>
        </w:num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отвара достављене понуде,</w:t>
      </w:r>
    </w:p>
    <w:p w14:paraId="3D57F7BE" w14:textId="77777777" w:rsidR="00B753A8" w:rsidRPr="0025455E" w:rsidRDefault="00B753A8" w:rsidP="00B753A8">
      <w:pPr>
        <w:numPr>
          <w:ilvl w:val="0"/>
          <w:numId w:val="3"/>
        </w:num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рангира понуђаче према висини достављених понуда,</w:t>
      </w:r>
    </w:p>
    <w:p w14:paraId="72C7FD27" w14:textId="77777777" w:rsidR="00B753A8" w:rsidRPr="0025455E" w:rsidRDefault="00B753A8" w:rsidP="00B753A8">
      <w:pPr>
        <w:numPr>
          <w:ilvl w:val="0"/>
          <w:numId w:val="3"/>
        </w:num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одржава ред на јавном прикупљању понуда,</w:t>
      </w:r>
    </w:p>
    <w:p w14:paraId="7D47A5CB" w14:textId="77777777" w:rsidR="00B753A8" w:rsidRPr="0025455E" w:rsidRDefault="00B753A8" w:rsidP="00B753A8">
      <w:pPr>
        <w:numPr>
          <w:ilvl w:val="0"/>
          <w:numId w:val="3"/>
        </w:numPr>
        <w:tabs>
          <w:tab w:val="clear" w:pos="720"/>
          <w:tab w:val="num" w:pos="426"/>
        </w:tabs>
        <w:spacing w:after="0" w:line="240" w:lineRule="auto"/>
        <w:ind w:left="709"/>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lastRenderedPageBreak/>
        <w:t>проглашава најбољег понуђача за купца, уколико је највиша понуђена цена изнад 50% од процењене вредности предмета продаје,</w:t>
      </w:r>
    </w:p>
    <w:p w14:paraId="40B05ADA" w14:textId="68F43F61" w:rsidR="00B753A8" w:rsidRPr="0025455E" w:rsidRDefault="00B753A8" w:rsidP="00B753A8">
      <w:pPr>
        <w:numPr>
          <w:ilvl w:val="0"/>
          <w:numId w:val="3"/>
        </w:numPr>
        <w:spacing w:after="0" w:line="240" w:lineRule="auto"/>
        <w:ind w:left="709" w:hanging="349"/>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 xml:space="preserve">доставља понуду најбољег понуђача </w:t>
      </w:r>
      <w:r w:rsidR="005C0AC4" w:rsidRPr="0025455E">
        <w:rPr>
          <w:rFonts w:ascii="Times New Roman" w:eastAsia="Times New Roman" w:hAnsi="Times New Roman" w:cs="Times New Roman"/>
          <w:kern w:val="0"/>
          <w:lang w:val="sr-Cyrl-CS"/>
          <w14:ligatures w14:val="none"/>
        </w:rPr>
        <w:t>одбору поверилаца</w:t>
      </w:r>
      <w:r w:rsidRPr="0025455E">
        <w:rPr>
          <w:rFonts w:ascii="Times New Roman" w:eastAsia="Times New Roman" w:hAnsi="Times New Roman" w:cs="Times New Roman"/>
          <w:kern w:val="0"/>
          <w:lang w:val="sr-Cyrl-CS"/>
          <w14:ligatures w14:val="none"/>
        </w:rPr>
        <w:t xml:space="preserve"> на изјашњење, уколико је иста нижа од 50% од процењене вредности предмета продаје,</w:t>
      </w:r>
    </w:p>
    <w:p w14:paraId="489A2BA5" w14:textId="77777777" w:rsidR="00B753A8" w:rsidRPr="0025455E" w:rsidRDefault="00B753A8" w:rsidP="00B753A8">
      <w:pPr>
        <w:numPr>
          <w:ilvl w:val="0"/>
          <w:numId w:val="3"/>
        </w:num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потписује записник.</w:t>
      </w:r>
    </w:p>
    <w:p w14:paraId="5D893999" w14:textId="77777777" w:rsidR="00B753A8" w:rsidRPr="0025455E" w:rsidRDefault="00B753A8" w:rsidP="00B753A8">
      <w:pPr>
        <w:spacing w:after="0" w:line="240" w:lineRule="auto"/>
        <w:jc w:val="both"/>
        <w:rPr>
          <w:rFonts w:ascii="Times New Roman" w:eastAsia="Times New Roman" w:hAnsi="Times New Roman" w:cs="Times New Roman"/>
          <w:b/>
          <w:kern w:val="0"/>
          <w:lang w:val="sr-Cyrl-CS"/>
          <w14:ligatures w14:val="none"/>
        </w:rPr>
      </w:pPr>
    </w:p>
    <w:p w14:paraId="7473888E" w14:textId="112369C3" w:rsidR="00B753A8" w:rsidRPr="0025455E" w:rsidRDefault="00B753A8" w:rsidP="00B753A8">
      <w:pPr>
        <w:spacing w:after="0" w:line="240" w:lineRule="auto"/>
        <w:jc w:val="both"/>
        <w:rPr>
          <w:rFonts w:ascii="Times New Roman" w:eastAsia="Times New Roman" w:hAnsi="Times New Roman" w:cs="Times New Roman"/>
          <w:b/>
          <w:bCs/>
          <w:kern w:val="0"/>
          <w:lang w:val="sr-Cyrl-CS"/>
          <w14:ligatures w14:val="none"/>
        </w:rPr>
      </w:pPr>
      <w:r w:rsidRPr="0025455E">
        <w:rPr>
          <w:rFonts w:ascii="Times New Roman" w:eastAsia="Times New Roman" w:hAnsi="Times New Roman" w:cs="Times New Roman"/>
          <w:b/>
          <w:bCs/>
          <w:kern w:val="0"/>
          <w:lang w:val="sr-Cyrl-CS"/>
          <w14:ligatures w14:val="none"/>
        </w:rPr>
        <w:t>Стечајни управник је дужан да прихвати највишу достављену понуду, уколико је иста изнад 50% од процењене вредности предмета продаје</w:t>
      </w:r>
      <w:r w:rsidRPr="0025455E">
        <w:rPr>
          <w:rFonts w:ascii="Times New Roman" w:eastAsia="Times New Roman" w:hAnsi="Times New Roman" w:cs="Times New Roman"/>
          <w:bCs/>
          <w:kern w:val="0"/>
          <w:lang w:val="sr-Cyrl-CS"/>
          <w14:ligatures w14:val="none"/>
        </w:rPr>
        <w:t xml:space="preserve">. </w:t>
      </w:r>
      <w:r w:rsidRPr="0025455E">
        <w:rPr>
          <w:rFonts w:ascii="Times New Roman" w:eastAsia="Times New Roman" w:hAnsi="Times New Roman" w:cs="Times New Roman"/>
          <w:b/>
          <w:bCs/>
          <w:kern w:val="0"/>
          <w:lang w:val="sr-Cyrl-CS"/>
          <w14:ligatures w14:val="none"/>
        </w:rPr>
        <w:t xml:space="preserve">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w:t>
      </w:r>
      <w:r w:rsidR="005C0AC4" w:rsidRPr="0025455E">
        <w:rPr>
          <w:rFonts w:ascii="Times New Roman" w:eastAsia="Times New Roman" w:hAnsi="Times New Roman" w:cs="Times New Roman"/>
          <w:b/>
          <w:bCs/>
          <w:kern w:val="0"/>
          <w:lang w:val="sr-Cyrl-CS"/>
          <w14:ligatures w14:val="none"/>
        </w:rPr>
        <w:t>одбора поверилаца</w:t>
      </w:r>
      <w:r w:rsidRPr="0025455E">
        <w:rPr>
          <w:rFonts w:ascii="Times New Roman" w:eastAsia="Times New Roman" w:hAnsi="Times New Roman" w:cs="Times New Roman"/>
          <w:b/>
          <w:bCs/>
          <w:kern w:val="0"/>
          <w:lang w:val="sr-Cyrl-CS"/>
          <w14:ligatures w14:val="none"/>
        </w:rPr>
        <w:t>.</w:t>
      </w:r>
    </w:p>
    <w:p w14:paraId="0F4AB7F5" w14:textId="77777777" w:rsidR="00B753A8" w:rsidRPr="0025455E" w:rsidRDefault="00B753A8" w:rsidP="00B753A8">
      <w:pPr>
        <w:spacing w:after="0" w:line="240" w:lineRule="auto"/>
        <w:jc w:val="both"/>
        <w:rPr>
          <w:rFonts w:ascii="Times New Roman" w:eastAsia="Times New Roman" w:hAnsi="Times New Roman" w:cs="Times New Roman"/>
          <w:b/>
          <w:bCs/>
          <w:kern w:val="0"/>
          <w:lang w:val="sr-Cyrl-CS"/>
          <w14:ligatures w14:val="none"/>
        </w:rPr>
      </w:pPr>
    </w:p>
    <w:p w14:paraId="407FFBF5" w14:textId="7BB222DC"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25455E">
        <w:rPr>
          <w:rFonts w:ascii="Times New Roman" w:eastAsia="Times New Roman" w:hAnsi="Times New Roman" w:cs="Times New Roman"/>
          <w:b/>
          <w:bCs/>
          <w:kern w:val="0"/>
          <w:lang w:val="sr-Cyrl-CS"/>
          <w14:ligatures w14:val="none"/>
        </w:rPr>
        <w:t xml:space="preserve">2 радна дана </w:t>
      </w:r>
      <w:r w:rsidRPr="0025455E">
        <w:rPr>
          <w:rFonts w:ascii="Times New Roman" w:eastAsia="Times New Roman" w:hAnsi="Times New Roman" w:cs="Times New Roman"/>
          <w:kern w:val="0"/>
          <w:lang w:val="sr-Cyrl-CS"/>
          <w14:ligatures w14:val="none"/>
        </w:rPr>
        <w:t>од дана пријема обавештења о прихватању понуде, а пре потписивања купопродајног уговора, након чега ће му бити враћена гаранција</w:t>
      </w:r>
      <w:r w:rsidR="00AF3024" w:rsidRPr="0025455E">
        <w:rPr>
          <w:rFonts w:ascii="Times New Roman" w:eastAsia="Times New Roman" w:hAnsi="Times New Roman" w:cs="Times New Roman"/>
          <w:kern w:val="0"/>
          <w:lang w:val="sr-Cyrl-CS"/>
          <w14:ligatures w14:val="none"/>
        </w:rPr>
        <w:t>.</w:t>
      </w:r>
    </w:p>
    <w:p w14:paraId="08F1CA90" w14:textId="77777777" w:rsidR="00B753A8" w:rsidRPr="0025455E" w:rsidRDefault="00B753A8" w:rsidP="00B753A8">
      <w:pPr>
        <w:spacing w:after="0" w:line="240" w:lineRule="auto"/>
        <w:jc w:val="both"/>
        <w:rPr>
          <w:rFonts w:ascii="Times New Roman" w:eastAsia="Times New Roman" w:hAnsi="Times New Roman" w:cs="Times New Roman"/>
          <w:b/>
          <w:kern w:val="0"/>
          <w:lang w:val="sr-Cyrl-CS"/>
          <w14:ligatures w14:val="none"/>
        </w:rPr>
      </w:pPr>
    </w:p>
    <w:p w14:paraId="49C3CBD5" w14:textId="0EE1C234" w:rsidR="00B753A8" w:rsidRPr="0025455E" w:rsidRDefault="00AF3024" w:rsidP="00B753A8">
      <w:p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 xml:space="preserve">Закључењу купопродајног уговора у законом прописаној форми приступа се у року од </w:t>
      </w:r>
      <w:r w:rsidR="00E459E6" w:rsidRPr="0025455E">
        <w:rPr>
          <w:rFonts w:ascii="Times New Roman" w:eastAsia="Times New Roman" w:hAnsi="Times New Roman" w:cs="Times New Roman"/>
          <w:b/>
          <w:bCs/>
          <w:kern w:val="0"/>
          <w:lang w:val="sr-Cyrl-CS"/>
          <w14:ligatures w14:val="none"/>
        </w:rPr>
        <w:t>3</w:t>
      </w:r>
      <w:r w:rsidRPr="0025455E">
        <w:rPr>
          <w:rFonts w:ascii="Times New Roman" w:eastAsia="Times New Roman" w:hAnsi="Times New Roman" w:cs="Times New Roman"/>
          <w:kern w:val="0"/>
          <w:lang w:val="sr-Cyrl-CS"/>
          <w14:ligatures w14:val="none"/>
        </w:rPr>
        <w:t xml:space="preserve"> </w:t>
      </w:r>
      <w:r w:rsidR="00E459E6" w:rsidRPr="0025455E">
        <w:rPr>
          <w:rFonts w:ascii="Times New Roman" w:eastAsia="Times New Roman" w:hAnsi="Times New Roman" w:cs="Times New Roman"/>
          <w:b/>
          <w:bCs/>
          <w:kern w:val="0"/>
          <w:lang w:val="sr-Cyrl-CS"/>
          <w14:ligatures w14:val="none"/>
        </w:rPr>
        <w:t>радна</w:t>
      </w:r>
      <w:r w:rsidRPr="0025455E">
        <w:rPr>
          <w:rFonts w:ascii="Times New Roman" w:eastAsia="Times New Roman" w:hAnsi="Times New Roman" w:cs="Times New Roman"/>
          <w:b/>
          <w:bCs/>
          <w:kern w:val="0"/>
          <w:lang w:val="sr-Cyrl-CS"/>
          <w14:ligatures w14:val="none"/>
        </w:rPr>
        <w:t xml:space="preserve"> дана</w:t>
      </w:r>
      <w:r w:rsidRPr="0025455E">
        <w:rPr>
          <w:rFonts w:ascii="Times New Roman" w:eastAsia="Times New Roman" w:hAnsi="Times New Roman" w:cs="Times New Roman"/>
          <w:kern w:val="0"/>
          <w:lang w:val="sr-Cyrl-CS"/>
          <w14:ligatures w14:val="none"/>
        </w:rPr>
        <w:t xml:space="preserve"> од дана одржавања јавног отварања понуда, односно од пријема обавештења о сагласности одбора поверилаца (уколико </w:t>
      </w:r>
      <w:r w:rsidR="00AD4795">
        <w:rPr>
          <w:rFonts w:ascii="Times New Roman" w:eastAsia="Times New Roman" w:hAnsi="Times New Roman" w:cs="Times New Roman"/>
          <w:kern w:val="0"/>
          <w:lang w:val="sr-Cyrl-CS"/>
          <w14:ligatures w14:val="none"/>
        </w:rPr>
        <w:t>је достављена понуда мања од 50</w:t>
      </w:r>
      <w:r w:rsidRPr="0025455E">
        <w:rPr>
          <w:rFonts w:ascii="Times New Roman" w:eastAsia="Times New Roman" w:hAnsi="Times New Roman" w:cs="Times New Roman"/>
          <w:kern w:val="0"/>
          <w:lang w:val="sr-Cyrl-CS"/>
          <w14:ligatures w14:val="none"/>
        </w:rPr>
        <w:t>%), под условом да је депозит који ј</w:t>
      </w:r>
      <w:r w:rsidR="00E459E6" w:rsidRPr="0025455E">
        <w:rPr>
          <w:rFonts w:ascii="Times New Roman" w:eastAsia="Times New Roman" w:hAnsi="Times New Roman" w:cs="Times New Roman"/>
          <w:kern w:val="0"/>
          <w:lang w:val="sr-Cyrl-CS"/>
          <w14:ligatures w14:val="none"/>
        </w:rPr>
        <w:t>е</w:t>
      </w:r>
      <w:r w:rsidRPr="0025455E">
        <w:rPr>
          <w:rFonts w:ascii="Times New Roman" w:eastAsia="Times New Roman" w:hAnsi="Times New Roman" w:cs="Times New Roman"/>
          <w:kern w:val="0"/>
          <w:lang w:val="sr-Cyrl-CS"/>
          <w14:ligatures w14:val="none"/>
        </w:rPr>
        <w:t xml:space="preserve"> </w:t>
      </w:r>
      <w:r w:rsidR="00E459E6" w:rsidRPr="0025455E">
        <w:rPr>
          <w:rFonts w:ascii="Times New Roman" w:eastAsia="Times New Roman" w:hAnsi="Times New Roman" w:cs="Times New Roman"/>
          <w:kern w:val="0"/>
          <w:lang w:val="sr-Cyrl-CS"/>
          <w14:ligatures w14:val="none"/>
        </w:rPr>
        <w:t>обезбеђен</w:t>
      </w:r>
      <w:r w:rsidRPr="0025455E">
        <w:rPr>
          <w:rFonts w:ascii="Times New Roman" w:eastAsia="Times New Roman" w:hAnsi="Times New Roman" w:cs="Times New Roman"/>
          <w:kern w:val="0"/>
          <w:lang w:val="sr-Cyrl-CS"/>
          <w14:ligatures w14:val="none"/>
        </w:rPr>
        <w:t xml:space="preserve"> гаранцијом уплаћен на рачун стечајног дужника.</w:t>
      </w:r>
    </w:p>
    <w:p w14:paraId="25C411E6" w14:textId="77777777" w:rsidR="009E416A" w:rsidRPr="0025455E" w:rsidRDefault="009E416A" w:rsidP="00B753A8">
      <w:pPr>
        <w:spacing w:after="0" w:line="240" w:lineRule="auto"/>
        <w:jc w:val="both"/>
        <w:rPr>
          <w:rFonts w:ascii="Times New Roman" w:eastAsia="Times New Roman" w:hAnsi="Times New Roman" w:cs="Times New Roman"/>
          <w:kern w:val="0"/>
          <w:lang w:val="sr-Cyrl-CS"/>
          <w14:ligatures w14:val="none"/>
        </w:rPr>
      </w:pPr>
    </w:p>
    <w:p w14:paraId="776F87D0" w14:textId="4BC37DF6" w:rsidR="00B753A8" w:rsidRPr="0025455E" w:rsidRDefault="00B753A8" w:rsidP="00B753A8">
      <w:pPr>
        <w:spacing w:after="0" w:line="240" w:lineRule="auto"/>
        <w:jc w:val="both"/>
        <w:rPr>
          <w:rFonts w:ascii="Times New Roman" w:eastAsia="Times New Roman" w:hAnsi="Times New Roman" w:cs="Times New Roman"/>
          <w:kern w:val="0"/>
          <w:lang w:val="en-US"/>
          <w14:ligatures w14:val="none"/>
        </w:rPr>
      </w:pPr>
      <w:r w:rsidRPr="0025455E">
        <w:rPr>
          <w:rFonts w:ascii="Times New Roman" w:eastAsia="Times New Roman" w:hAnsi="Times New Roman" w:cs="Times New Roman"/>
          <w:kern w:val="0"/>
          <w:lang w:val="sr-Cyrl-CS"/>
          <w14:ligatures w14:val="none"/>
        </w:rPr>
        <w:t xml:space="preserve">Проглашени купац је дужан да уплати преостали износ купопродајне цене у року од </w:t>
      </w:r>
      <w:r w:rsidRPr="0025455E">
        <w:rPr>
          <w:rFonts w:ascii="Times New Roman" w:eastAsia="Times New Roman" w:hAnsi="Times New Roman" w:cs="Times New Roman"/>
          <w:b/>
          <w:kern w:val="0"/>
          <w:lang w:val="en-US"/>
          <w14:ligatures w14:val="none"/>
        </w:rPr>
        <w:t>8</w:t>
      </w:r>
      <w:r w:rsidRPr="0025455E">
        <w:rPr>
          <w:rFonts w:ascii="Times New Roman" w:eastAsia="Times New Roman" w:hAnsi="Times New Roman" w:cs="Times New Roman"/>
          <w:b/>
          <w:kern w:val="0"/>
          <w:lang w:val="sr-Cyrl-CS"/>
          <w14:ligatures w14:val="none"/>
        </w:rPr>
        <w:t xml:space="preserve"> дана</w:t>
      </w:r>
      <w:r w:rsidRPr="0025455E">
        <w:rPr>
          <w:rFonts w:ascii="Times New Roman" w:eastAsia="Times New Roman" w:hAnsi="Times New Roman" w:cs="Times New Roman"/>
          <w:kern w:val="0"/>
          <w:lang w:val="sr-Cyrl-CS"/>
          <w14:ligatures w14:val="none"/>
        </w:rPr>
        <w:t xml:space="preserve"> од дана потписивања купопродајног уговора</w:t>
      </w:r>
      <w:r w:rsidRPr="0025455E">
        <w:rPr>
          <w:rFonts w:ascii="Times New Roman" w:eastAsia="Times New Roman" w:hAnsi="Times New Roman" w:cs="Times New Roman"/>
          <w:kern w:val="0"/>
          <w:lang w:val="en-US"/>
          <w14:ligatures w14:val="none"/>
        </w:rPr>
        <w:t>.</w:t>
      </w:r>
    </w:p>
    <w:p w14:paraId="0CBA23D0" w14:textId="77777777" w:rsidR="00B753A8" w:rsidRPr="0025455E" w:rsidRDefault="00B753A8" w:rsidP="00B753A8">
      <w:pPr>
        <w:spacing w:after="0" w:line="240" w:lineRule="auto"/>
        <w:jc w:val="both"/>
        <w:rPr>
          <w:rFonts w:ascii="Times New Roman" w:eastAsia="Times New Roman" w:hAnsi="Times New Roman" w:cs="Times New Roman"/>
          <w:color w:val="FF0000"/>
          <w:kern w:val="0"/>
          <w:lang w:val="sr-Cyrl-CS"/>
          <w14:ligatures w14:val="none"/>
        </w:rPr>
      </w:pPr>
    </w:p>
    <w:p w14:paraId="3872E147" w14:textId="0ADEAFFA" w:rsidR="00E459E6" w:rsidRPr="0025455E" w:rsidRDefault="00F31FF6" w:rsidP="00B753A8">
      <w:pPr>
        <w:spacing w:after="0" w:line="240" w:lineRule="auto"/>
        <w:jc w:val="both"/>
        <w:rPr>
          <w:rFonts w:ascii="Times New Roman" w:eastAsia="Times New Roman" w:hAnsi="Times New Roman" w:cs="Times New Roman"/>
          <w:kern w:val="0"/>
          <w:lang w:val="sr-Cyrl-CS"/>
          <w14:ligatures w14:val="none"/>
        </w:rPr>
      </w:pPr>
      <w:r>
        <w:rPr>
          <w:rFonts w:ascii="Times New Roman" w:eastAsia="Times New Roman" w:hAnsi="Times New Roman" w:cs="Times New Roman"/>
          <w:kern w:val="0"/>
          <w:lang w:val="sr-Cyrl-CS"/>
          <w14:ligatures w14:val="none"/>
        </w:rPr>
        <w:t xml:space="preserve">Повраћај депозита обавља се у року од </w:t>
      </w:r>
      <w:r w:rsidRPr="00F31FF6">
        <w:rPr>
          <w:rFonts w:ascii="Times New Roman" w:eastAsia="Times New Roman" w:hAnsi="Times New Roman" w:cs="Times New Roman"/>
          <w:b/>
          <w:kern w:val="0"/>
          <w:lang w:val="sr-Cyrl-CS"/>
          <w14:ligatures w14:val="none"/>
        </w:rPr>
        <w:t>3 дана</w:t>
      </w:r>
      <w:r>
        <w:rPr>
          <w:rFonts w:ascii="Times New Roman" w:eastAsia="Times New Roman" w:hAnsi="Times New Roman" w:cs="Times New Roman"/>
          <w:kern w:val="0"/>
          <w:lang w:val="sr-Cyrl-CS"/>
          <w14:ligatures w14:val="none"/>
        </w:rPr>
        <w:t xml:space="preserve"> од дана полагања целокупног износа купопродајне цене од стране најуспешнијег понуђача.</w:t>
      </w:r>
    </w:p>
    <w:p w14:paraId="6D944CAA" w14:textId="77777777" w:rsidR="00E459E6" w:rsidRPr="0025455E" w:rsidRDefault="00E459E6" w:rsidP="00B753A8">
      <w:pPr>
        <w:spacing w:after="0" w:line="240" w:lineRule="auto"/>
        <w:jc w:val="both"/>
        <w:rPr>
          <w:rFonts w:ascii="Times New Roman" w:eastAsia="Times New Roman" w:hAnsi="Times New Roman" w:cs="Times New Roman"/>
          <w:kern w:val="0"/>
          <w:lang w:val="sr-Cyrl-CS"/>
          <w14:ligatures w14:val="none"/>
        </w:rPr>
      </w:pPr>
    </w:p>
    <w:p w14:paraId="5BFC8FBE" w14:textId="2A3926DA"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Понуђач губи право на повраћај депозита уколико:</w:t>
      </w:r>
    </w:p>
    <w:p w14:paraId="1067AEA8" w14:textId="77777777" w:rsidR="00AD4795" w:rsidRDefault="00B753A8" w:rsidP="00B753A8">
      <w:pPr>
        <w:pStyle w:val="ListParagraph"/>
        <w:numPr>
          <w:ilvl w:val="0"/>
          <w:numId w:val="8"/>
        </w:numPr>
        <w:spacing w:after="0" w:line="240" w:lineRule="auto"/>
        <w:jc w:val="both"/>
        <w:rPr>
          <w:rFonts w:ascii="Times New Roman" w:eastAsia="Times New Roman" w:hAnsi="Times New Roman" w:cs="Times New Roman"/>
          <w:kern w:val="0"/>
          <w:lang w:val="sr-Cyrl-CS"/>
          <w14:ligatures w14:val="none"/>
        </w:rPr>
      </w:pPr>
      <w:r w:rsidRPr="00AD4795">
        <w:rPr>
          <w:rFonts w:ascii="Times New Roman" w:eastAsia="Times New Roman" w:hAnsi="Times New Roman" w:cs="Times New Roman"/>
          <w:kern w:val="0"/>
          <w:lang w:val="sr-Cyrl-CS"/>
          <w14:ligatures w14:val="none"/>
        </w:rPr>
        <w:t>не поднесе понуду, или поднесе понуду која не садр</w:t>
      </w:r>
      <w:r w:rsidR="00AD4795">
        <w:rPr>
          <w:rFonts w:ascii="Times New Roman" w:eastAsia="Times New Roman" w:hAnsi="Times New Roman" w:cs="Times New Roman"/>
          <w:kern w:val="0"/>
          <w:lang w:val="sr-Cyrl-CS"/>
          <w14:ligatures w14:val="none"/>
        </w:rPr>
        <w:t>жи обавезне елементе,</w:t>
      </w:r>
      <w:r w:rsidRPr="00AD4795">
        <w:rPr>
          <w:rFonts w:ascii="Times New Roman" w:eastAsia="Times New Roman" w:hAnsi="Times New Roman" w:cs="Times New Roman"/>
          <w:kern w:val="0"/>
          <w:lang w:val="sr-Cyrl-CS"/>
          <w14:ligatures w14:val="none"/>
        </w:rPr>
        <w:t xml:space="preserve"> </w:t>
      </w:r>
    </w:p>
    <w:p w14:paraId="26AFE855" w14:textId="77777777" w:rsidR="00AD4795" w:rsidRDefault="00B753A8" w:rsidP="00B753A8">
      <w:pPr>
        <w:pStyle w:val="ListParagraph"/>
        <w:numPr>
          <w:ilvl w:val="0"/>
          <w:numId w:val="8"/>
        </w:numPr>
        <w:spacing w:after="0" w:line="240" w:lineRule="auto"/>
        <w:jc w:val="both"/>
        <w:rPr>
          <w:rFonts w:ascii="Times New Roman" w:eastAsia="Times New Roman" w:hAnsi="Times New Roman" w:cs="Times New Roman"/>
          <w:kern w:val="0"/>
          <w:lang w:val="sr-Cyrl-CS"/>
          <w14:ligatures w14:val="none"/>
        </w:rPr>
      </w:pPr>
      <w:r w:rsidRPr="00AD4795">
        <w:rPr>
          <w:rFonts w:ascii="Times New Roman" w:eastAsia="Times New Roman" w:hAnsi="Times New Roman" w:cs="Times New Roman"/>
          <w:kern w:val="0"/>
          <w:lang w:val="sr-Cyrl-CS"/>
          <w14:ligatures w14:val="none"/>
        </w:rPr>
        <w:t>не потпише купопродајни уговор, или</w:t>
      </w:r>
    </w:p>
    <w:p w14:paraId="0487A8C5" w14:textId="4570D8A6" w:rsidR="00B753A8" w:rsidRPr="00AD4795" w:rsidRDefault="00B753A8" w:rsidP="00B753A8">
      <w:pPr>
        <w:pStyle w:val="ListParagraph"/>
        <w:numPr>
          <w:ilvl w:val="0"/>
          <w:numId w:val="8"/>
        </w:numPr>
        <w:spacing w:after="0" w:line="240" w:lineRule="auto"/>
        <w:jc w:val="both"/>
        <w:rPr>
          <w:rFonts w:ascii="Times New Roman" w:eastAsia="Times New Roman" w:hAnsi="Times New Roman" w:cs="Times New Roman"/>
          <w:kern w:val="0"/>
          <w:lang w:val="sr-Cyrl-CS"/>
          <w14:ligatures w14:val="none"/>
        </w:rPr>
      </w:pPr>
      <w:r w:rsidRPr="00AD4795">
        <w:rPr>
          <w:rFonts w:ascii="Times New Roman" w:eastAsia="Times New Roman" w:hAnsi="Times New Roman" w:cs="Times New Roman"/>
          <w:kern w:val="0"/>
          <w:lang w:val="sr-Cyrl-CS"/>
          <w14:ligatures w14:val="none"/>
        </w:rPr>
        <w:t xml:space="preserve">буде проглашен за купца, а не уплати купопродајну цену у предвиђеном року и на прописани начин. </w:t>
      </w:r>
    </w:p>
    <w:p w14:paraId="63623EF1" w14:textId="77777777" w:rsidR="00B753A8" w:rsidRPr="0025455E" w:rsidRDefault="00B753A8" w:rsidP="00B753A8">
      <w:pPr>
        <w:spacing w:after="0" w:line="240" w:lineRule="auto"/>
        <w:jc w:val="both"/>
        <w:rPr>
          <w:rFonts w:ascii="Times New Roman" w:eastAsia="Times New Roman" w:hAnsi="Times New Roman" w:cs="Times New Roman"/>
          <w:color w:val="FF0000"/>
          <w:kern w:val="0"/>
          <w:lang w:val="sr-Cyrl-CS"/>
          <w14:ligatures w14:val="none"/>
        </w:rPr>
      </w:pPr>
    </w:p>
    <w:p w14:paraId="4B15984A" w14:textId="77777777"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Порезе и трошкове који произлазе из закљученог купопродајног уговора у целости сноси купац.</w:t>
      </w:r>
    </w:p>
    <w:p w14:paraId="16802893" w14:textId="77777777"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p>
    <w:p w14:paraId="4DA15323" w14:textId="3502E9BA" w:rsidR="00B753A8" w:rsidRPr="0025455E" w:rsidRDefault="00E459E6" w:rsidP="00B753A8">
      <w:pPr>
        <w:spacing w:after="0" w:line="240" w:lineRule="auto"/>
        <w:jc w:val="both"/>
        <w:rPr>
          <w:rFonts w:ascii="Times New Roman" w:eastAsia="Times New Roman" w:hAnsi="Times New Roman" w:cs="Times New Roman"/>
          <w:kern w:val="0"/>
          <w:lang w:val="sr-Cyrl-CS"/>
          <w14:ligatures w14:val="none"/>
        </w:rPr>
      </w:pPr>
      <w:r w:rsidRPr="0025455E">
        <w:rPr>
          <w:rFonts w:ascii="Times New Roman" w:eastAsia="Times New Roman" w:hAnsi="Times New Roman" w:cs="Times New Roman"/>
          <w:kern w:val="0"/>
          <w:lang w:val="sr-Cyrl-CS"/>
          <w14:ligatures w14:val="none"/>
        </w:rPr>
        <w:t xml:space="preserve">Напомена: </w:t>
      </w:r>
      <w:r w:rsidR="00B753A8" w:rsidRPr="0025455E">
        <w:rPr>
          <w:rFonts w:ascii="Times New Roman" w:eastAsia="Times New Roman" w:hAnsi="Times New Roman" w:cs="Times New Roman"/>
          <w:kern w:val="0"/>
          <w:lang w:val="sr-Cyrl-CS"/>
          <w14:ligatures w14:val="none"/>
        </w:rPr>
        <w:t xml:space="preserve">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 </w:t>
      </w:r>
    </w:p>
    <w:p w14:paraId="1D60D201" w14:textId="77777777"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p>
    <w:p w14:paraId="21132F2A" w14:textId="26D953AB" w:rsidR="00E459E6" w:rsidRPr="0025455E" w:rsidRDefault="00E459E6" w:rsidP="00E459E6">
      <w:pPr>
        <w:spacing w:after="0" w:line="240" w:lineRule="auto"/>
        <w:jc w:val="both"/>
        <w:rPr>
          <w:rFonts w:ascii="Times New Roman" w:eastAsia="Times New Roman" w:hAnsi="Times New Roman" w:cs="Times New Roman"/>
          <w:iCs/>
          <w:kern w:val="0"/>
          <w:lang w:val="sr-Cyrl-CS"/>
          <w14:ligatures w14:val="none"/>
        </w:rPr>
      </w:pPr>
      <w:r w:rsidRPr="0025455E">
        <w:rPr>
          <w:rFonts w:ascii="Times New Roman" w:eastAsia="Times New Roman" w:hAnsi="Times New Roman" w:cs="Times New Roman"/>
          <w:iCs/>
          <w:kern w:val="0"/>
          <w:lang w:val="en-US"/>
          <w14:ligatures w14:val="none"/>
        </w:rPr>
        <w:t>O</w:t>
      </w:r>
      <w:r w:rsidRPr="0025455E">
        <w:rPr>
          <w:rFonts w:ascii="Times New Roman" w:eastAsia="Times New Roman" w:hAnsi="Times New Roman" w:cs="Times New Roman"/>
          <w:iCs/>
          <w:kern w:val="0"/>
          <w:lang w:val="sr-Cyrl-CS"/>
          <w14:ligatures w14:val="none"/>
        </w:rPr>
        <w:t>влашћено лице:</w:t>
      </w:r>
      <w:r w:rsidRPr="0025455E">
        <w:rPr>
          <w:rFonts w:ascii="Times New Roman" w:eastAsia="Times New Roman" w:hAnsi="Times New Roman" w:cs="Times New Roman"/>
          <w:iCs/>
          <w:kern w:val="0"/>
          <w:lang w:val="ru-RU"/>
          <w14:ligatures w14:val="none"/>
        </w:rPr>
        <w:t xml:space="preserve"> Повереник Драган Перковић</w:t>
      </w:r>
      <w:r w:rsidRPr="0025455E">
        <w:rPr>
          <w:rFonts w:ascii="Times New Roman" w:eastAsia="Times New Roman" w:hAnsi="Times New Roman" w:cs="Times New Roman"/>
          <w:iCs/>
          <w:kern w:val="0"/>
          <w:lang w:val="sr-Cyrl-CS"/>
          <w14:ligatures w14:val="none"/>
        </w:rPr>
        <w:t>, контакт телефон: 011/3670-846 или 063/301-721, Е</w:t>
      </w:r>
      <w:r w:rsidRPr="0025455E">
        <w:rPr>
          <w:rFonts w:ascii="Times New Roman" w:eastAsia="Times New Roman" w:hAnsi="Times New Roman" w:cs="Times New Roman"/>
          <w:iCs/>
          <w:kern w:val="0"/>
          <w14:ligatures w14:val="none"/>
        </w:rPr>
        <w:t xml:space="preserve">-mail: </w:t>
      </w:r>
      <w:hyperlink r:id="rId6" w:history="1">
        <w:r w:rsidRPr="0025455E">
          <w:rPr>
            <w:rStyle w:val="Hyperlink"/>
            <w:rFonts w:ascii="Times New Roman" w:eastAsia="Times New Roman" w:hAnsi="Times New Roman" w:cs="Times New Roman"/>
            <w:iCs/>
            <w:kern w:val="0"/>
            <w14:ligatures w14:val="none"/>
          </w:rPr>
          <w:t>agencija.perkovic@gmail.com</w:t>
        </w:r>
      </w:hyperlink>
      <w:r w:rsidRPr="0025455E">
        <w:rPr>
          <w:rFonts w:ascii="Times New Roman" w:eastAsia="Times New Roman" w:hAnsi="Times New Roman" w:cs="Times New Roman"/>
          <w:iCs/>
          <w:kern w:val="0"/>
          <w:lang w:val="sr-Cyrl-RS"/>
          <w14:ligatures w14:val="none"/>
        </w:rPr>
        <w:t xml:space="preserve"> </w:t>
      </w:r>
    </w:p>
    <w:p w14:paraId="76DB760E" w14:textId="77777777"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p>
    <w:p w14:paraId="5C4CE7B4" w14:textId="77777777"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p>
    <w:p w14:paraId="0D61BE88" w14:textId="77777777" w:rsidR="00B753A8" w:rsidRPr="0025455E" w:rsidRDefault="00B753A8" w:rsidP="00B753A8">
      <w:pPr>
        <w:spacing w:after="0" w:line="240" w:lineRule="auto"/>
        <w:jc w:val="both"/>
        <w:rPr>
          <w:rFonts w:ascii="Times New Roman" w:eastAsia="Times New Roman" w:hAnsi="Times New Roman" w:cs="Times New Roman"/>
          <w:kern w:val="0"/>
          <w:lang w:val="sr-Cyrl-CS"/>
          <w14:ligatures w14:val="none"/>
        </w:rPr>
      </w:pPr>
    </w:p>
    <w:p w14:paraId="54AEADD2" w14:textId="77777777" w:rsidR="00B753A8" w:rsidRPr="0025455E" w:rsidRDefault="00B753A8">
      <w:pPr>
        <w:rPr>
          <w:rFonts w:ascii="Times New Roman" w:hAnsi="Times New Roman" w:cs="Times New Roman"/>
          <w:bCs/>
          <w:noProof/>
          <w:lang w:val="sr-Cyrl-RS"/>
        </w:rPr>
      </w:pPr>
    </w:p>
    <w:p w14:paraId="40005213" w14:textId="5785C9E8" w:rsidR="00EE19EF" w:rsidRPr="0025455E" w:rsidRDefault="00EE19EF">
      <w:pPr>
        <w:rPr>
          <w:rFonts w:ascii="Times New Roman" w:hAnsi="Times New Roman" w:cs="Times New Roman"/>
          <w:lang w:val="sr-Cyrl-RS"/>
        </w:rPr>
      </w:pPr>
    </w:p>
    <w:sectPr w:rsidR="00EE19EF" w:rsidRPr="0025455E" w:rsidSect="00E51714">
      <w:pgSz w:w="11906" w:h="16838"/>
      <w:pgMar w:top="1418" w:right="1274"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CF2"/>
    <w:multiLevelType w:val="hybridMultilevel"/>
    <w:tmpl w:val="4CBAEC2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F3802DD"/>
    <w:multiLevelType w:val="hybridMultilevel"/>
    <w:tmpl w:val="1C88FB80"/>
    <w:lvl w:ilvl="0" w:tplc="39443404">
      <w:numFmt w:val="bullet"/>
      <w:lvlText w:val="-"/>
      <w:lvlJc w:val="left"/>
      <w:pPr>
        <w:ind w:left="720" w:hanging="360"/>
      </w:pPr>
      <w:rPr>
        <w:rFonts w:ascii="Times New Roman" w:eastAsia="HiddenHorzOCR"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0E67B0"/>
    <w:multiLevelType w:val="hybridMultilevel"/>
    <w:tmpl w:val="40E06686"/>
    <w:lvl w:ilvl="0" w:tplc="39443404">
      <w:numFmt w:val="bullet"/>
      <w:lvlText w:val="-"/>
      <w:lvlJc w:val="left"/>
      <w:pPr>
        <w:ind w:left="720" w:hanging="360"/>
      </w:pPr>
      <w:rPr>
        <w:rFonts w:ascii="Times New Roman" w:eastAsia="HiddenHorzOCR"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2865564"/>
    <w:multiLevelType w:val="hybridMultilevel"/>
    <w:tmpl w:val="49DAA668"/>
    <w:lvl w:ilvl="0" w:tplc="241A000F">
      <w:start w:val="1"/>
      <w:numFmt w:val="decimal"/>
      <w:lvlText w:val="%1."/>
      <w:lvlJc w:val="left"/>
      <w:pPr>
        <w:ind w:left="995" w:hanging="360"/>
      </w:pPr>
    </w:lvl>
    <w:lvl w:ilvl="1" w:tplc="241A0019" w:tentative="1">
      <w:start w:val="1"/>
      <w:numFmt w:val="lowerLetter"/>
      <w:lvlText w:val="%2."/>
      <w:lvlJc w:val="left"/>
      <w:pPr>
        <w:ind w:left="1715" w:hanging="360"/>
      </w:pPr>
    </w:lvl>
    <w:lvl w:ilvl="2" w:tplc="241A001B" w:tentative="1">
      <w:start w:val="1"/>
      <w:numFmt w:val="lowerRoman"/>
      <w:lvlText w:val="%3."/>
      <w:lvlJc w:val="right"/>
      <w:pPr>
        <w:ind w:left="2435" w:hanging="180"/>
      </w:pPr>
    </w:lvl>
    <w:lvl w:ilvl="3" w:tplc="241A000F" w:tentative="1">
      <w:start w:val="1"/>
      <w:numFmt w:val="decimal"/>
      <w:lvlText w:val="%4."/>
      <w:lvlJc w:val="left"/>
      <w:pPr>
        <w:ind w:left="3155" w:hanging="360"/>
      </w:pPr>
    </w:lvl>
    <w:lvl w:ilvl="4" w:tplc="241A0019" w:tentative="1">
      <w:start w:val="1"/>
      <w:numFmt w:val="lowerLetter"/>
      <w:lvlText w:val="%5."/>
      <w:lvlJc w:val="left"/>
      <w:pPr>
        <w:ind w:left="3875" w:hanging="360"/>
      </w:pPr>
    </w:lvl>
    <w:lvl w:ilvl="5" w:tplc="241A001B" w:tentative="1">
      <w:start w:val="1"/>
      <w:numFmt w:val="lowerRoman"/>
      <w:lvlText w:val="%6."/>
      <w:lvlJc w:val="right"/>
      <w:pPr>
        <w:ind w:left="4595" w:hanging="180"/>
      </w:pPr>
    </w:lvl>
    <w:lvl w:ilvl="6" w:tplc="241A000F" w:tentative="1">
      <w:start w:val="1"/>
      <w:numFmt w:val="decimal"/>
      <w:lvlText w:val="%7."/>
      <w:lvlJc w:val="left"/>
      <w:pPr>
        <w:ind w:left="5315" w:hanging="360"/>
      </w:pPr>
    </w:lvl>
    <w:lvl w:ilvl="7" w:tplc="241A0019" w:tentative="1">
      <w:start w:val="1"/>
      <w:numFmt w:val="lowerLetter"/>
      <w:lvlText w:val="%8."/>
      <w:lvlJc w:val="left"/>
      <w:pPr>
        <w:ind w:left="6035" w:hanging="360"/>
      </w:pPr>
    </w:lvl>
    <w:lvl w:ilvl="8" w:tplc="241A001B" w:tentative="1">
      <w:start w:val="1"/>
      <w:numFmt w:val="lowerRoman"/>
      <w:lvlText w:val="%9."/>
      <w:lvlJc w:val="right"/>
      <w:pPr>
        <w:ind w:left="6755" w:hanging="180"/>
      </w:pPr>
    </w:lvl>
  </w:abstractNum>
  <w:abstractNum w:abstractNumId="5"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50F2089C"/>
    <w:multiLevelType w:val="hybridMultilevel"/>
    <w:tmpl w:val="A528782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44837"/>
    <w:multiLevelType w:val="hybridMultilevel"/>
    <w:tmpl w:val="50788BD4"/>
    <w:lvl w:ilvl="0" w:tplc="39443404">
      <w:numFmt w:val="bullet"/>
      <w:lvlText w:val="-"/>
      <w:lvlJc w:val="left"/>
      <w:pPr>
        <w:ind w:left="720" w:hanging="360"/>
      </w:pPr>
      <w:rPr>
        <w:rFonts w:ascii="Times New Roman" w:eastAsia="HiddenHorzOCR"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EF"/>
    <w:rsid w:val="00001594"/>
    <w:rsid w:val="000036B3"/>
    <w:rsid w:val="0000450A"/>
    <w:rsid w:val="000047F7"/>
    <w:rsid w:val="00004DFB"/>
    <w:rsid w:val="00007261"/>
    <w:rsid w:val="000151C1"/>
    <w:rsid w:val="00016BE2"/>
    <w:rsid w:val="00021BEA"/>
    <w:rsid w:val="0002332F"/>
    <w:rsid w:val="000271F0"/>
    <w:rsid w:val="000312D5"/>
    <w:rsid w:val="00034BF1"/>
    <w:rsid w:val="00036369"/>
    <w:rsid w:val="00036379"/>
    <w:rsid w:val="000435A4"/>
    <w:rsid w:val="0004524F"/>
    <w:rsid w:val="000478D4"/>
    <w:rsid w:val="000500B3"/>
    <w:rsid w:val="000514B4"/>
    <w:rsid w:val="00053A94"/>
    <w:rsid w:val="00054E06"/>
    <w:rsid w:val="000611F7"/>
    <w:rsid w:val="00066ED7"/>
    <w:rsid w:val="00072056"/>
    <w:rsid w:val="00072C94"/>
    <w:rsid w:val="00073C04"/>
    <w:rsid w:val="00074945"/>
    <w:rsid w:val="0007698D"/>
    <w:rsid w:val="00076DF5"/>
    <w:rsid w:val="000778B7"/>
    <w:rsid w:val="0008240E"/>
    <w:rsid w:val="000839E7"/>
    <w:rsid w:val="000858C3"/>
    <w:rsid w:val="00085D9B"/>
    <w:rsid w:val="000924AB"/>
    <w:rsid w:val="00093B02"/>
    <w:rsid w:val="00096CEB"/>
    <w:rsid w:val="00097F54"/>
    <w:rsid w:val="000B0F59"/>
    <w:rsid w:val="000B21AD"/>
    <w:rsid w:val="000B3A0E"/>
    <w:rsid w:val="000B44A8"/>
    <w:rsid w:val="000B6B4F"/>
    <w:rsid w:val="000C026A"/>
    <w:rsid w:val="000C7FE2"/>
    <w:rsid w:val="000D0F17"/>
    <w:rsid w:val="000D27A1"/>
    <w:rsid w:val="000D63DB"/>
    <w:rsid w:val="000D7152"/>
    <w:rsid w:val="000D7677"/>
    <w:rsid w:val="000E7C2F"/>
    <w:rsid w:val="000F12F5"/>
    <w:rsid w:val="000F1B7E"/>
    <w:rsid w:val="000F1E63"/>
    <w:rsid w:val="000F2131"/>
    <w:rsid w:val="000F231F"/>
    <w:rsid w:val="000F3F68"/>
    <w:rsid w:val="000F6918"/>
    <w:rsid w:val="0010063B"/>
    <w:rsid w:val="001054A0"/>
    <w:rsid w:val="00107852"/>
    <w:rsid w:val="00112026"/>
    <w:rsid w:val="0011244D"/>
    <w:rsid w:val="0011590F"/>
    <w:rsid w:val="001161C7"/>
    <w:rsid w:val="00116A36"/>
    <w:rsid w:val="00116DE1"/>
    <w:rsid w:val="00117DF1"/>
    <w:rsid w:val="001204BB"/>
    <w:rsid w:val="00122579"/>
    <w:rsid w:val="00125282"/>
    <w:rsid w:val="0012681B"/>
    <w:rsid w:val="00126E90"/>
    <w:rsid w:val="00133161"/>
    <w:rsid w:val="00133204"/>
    <w:rsid w:val="00134D8B"/>
    <w:rsid w:val="00134F92"/>
    <w:rsid w:val="0014039E"/>
    <w:rsid w:val="00140BA8"/>
    <w:rsid w:val="0014724D"/>
    <w:rsid w:val="001541DC"/>
    <w:rsid w:val="00156600"/>
    <w:rsid w:val="00160913"/>
    <w:rsid w:val="0016551B"/>
    <w:rsid w:val="00166C21"/>
    <w:rsid w:val="00171187"/>
    <w:rsid w:val="00186A73"/>
    <w:rsid w:val="00186D11"/>
    <w:rsid w:val="001A1049"/>
    <w:rsid w:val="001A2E07"/>
    <w:rsid w:val="001A32E9"/>
    <w:rsid w:val="001A4E72"/>
    <w:rsid w:val="001A5188"/>
    <w:rsid w:val="001A5B7D"/>
    <w:rsid w:val="001A659C"/>
    <w:rsid w:val="001B006A"/>
    <w:rsid w:val="001B660F"/>
    <w:rsid w:val="001C1050"/>
    <w:rsid w:val="001C57F1"/>
    <w:rsid w:val="001C6D1A"/>
    <w:rsid w:val="001D0CD5"/>
    <w:rsid w:val="001D1E70"/>
    <w:rsid w:val="001E0284"/>
    <w:rsid w:val="001E1F35"/>
    <w:rsid w:val="001E506F"/>
    <w:rsid w:val="001E7445"/>
    <w:rsid w:val="001F12DE"/>
    <w:rsid w:val="001F14D0"/>
    <w:rsid w:val="001F18DF"/>
    <w:rsid w:val="001F332F"/>
    <w:rsid w:val="001F4C68"/>
    <w:rsid w:val="001F5398"/>
    <w:rsid w:val="001F6818"/>
    <w:rsid w:val="00200AF1"/>
    <w:rsid w:val="00201997"/>
    <w:rsid w:val="00205234"/>
    <w:rsid w:val="00205A73"/>
    <w:rsid w:val="002112DD"/>
    <w:rsid w:val="00211CF5"/>
    <w:rsid w:val="00212321"/>
    <w:rsid w:val="002123A2"/>
    <w:rsid w:val="00212E2D"/>
    <w:rsid w:val="002155FC"/>
    <w:rsid w:val="00217D99"/>
    <w:rsid w:val="00223397"/>
    <w:rsid w:val="00223C5E"/>
    <w:rsid w:val="00224860"/>
    <w:rsid w:val="002261FC"/>
    <w:rsid w:val="002267FE"/>
    <w:rsid w:val="00227CEC"/>
    <w:rsid w:val="00231A47"/>
    <w:rsid w:val="002333A8"/>
    <w:rsid w:val="00234280"/>
    <w:rsid w:val="00235625"/>
    <w:rsid w:val="0023652A"/>
    <w:rsid w:val="00237365"/>
    <w:rsid w:val="002426C5"/>
    <w:rsid w:val="002446E6"/>
    <w:rsid w:val="00246BDF"/>
    <w:rsid w:val="00246DEC"/>
    <w:rsid w:val="00250865"/>
    <w:rsid w:val="002517EC"/>
    <w:rsid w:val="00251A99"/>
    <w:rsid w:val="00252DF4"/>
    <w:rsid w:val="0025455E"/>
    <w:rsid w:val="00256FEC"/>
    <w:rsid w:val="002652A6"/>
    <w:rsid w:val="00266622"/>
    <w:rsid w:val="00270743"/>
    <w:rsid w:val="002722B6"/>
    <w:rsid w:val="00272E39"/>
    <w:rsid w:val="00272FAF"/>
    <w:rsid w:val="00275FEC"/>
    <w:rsid w:val="00276034"/>
    <w:rsid w:val="002770F6"/>
    <w:rsid w:val="0027733F"/>
    <w:rsid w:val="00281035"/>
    <w:rsid w:val="0028106C"/>
    <w:rsid w:val="002855F9"/>
    <w:rsid w:val="00291EE7"/>
    <w:rsid w:val="002929AC"/>
    <w:rsid w:val="00292BC9"/>
    <w:rsid w:val="002958A9"/>
    <w:rsid w:val="002A4689"/>
    <w:rsid w:val="002B101A"/>
    <w:rsid w:val="002B6376"/>
    <w:rsid w:val="002B78B5"/>
    <w:rsid w:val="002C009B"/>
    <w:rsid w:val="002C165D"/>
    <w:rsid w:val="002C623F"/>
    <w:rsid w:val="002D02D4"/>
    <w:rsid w:val="002D165C"/>
    <w:rsid w:val="002D2652"/>
    <w:rsid w:val="002E09F2"/>
    <w:rsid w:val="002E3031"/>
    <w:rsid w:val="002E61A3"/>
    <w:rsid w:val="002E6284"/>
    <w:rsid w:val="002E7050"/>
    <w:rsid w:val="002F0A35"/>
    <w:rsid w:val="002F21D0"/>
    <w:rsid w:val="002F544F"/>
    <w:rsid w:val="00301674"/>
    <w:rsid w:val="00302178"/>
    <w:rsid w:val="003047FC"/>
    <w:rsid w:val="0030763E"/>
    <w:rsid w:val="0030770C"/>
    <w:rsid w:val="00311099"/>
    <w:rsid w:val="00312498"/>
    <w:rsid w:val="00312EA9"/>
    <w:rsid w:val="00313E87"/>
    <w:rsid w:val="00323D8E"/>
    <w:rsid w:val="003240C2"/>
    <w:rsid w:val="003241C6"/>
    <w:rsid w:val="00327D3D"/>
    <w:rsid w:val="0033009D"/>
    <w:rsid w:val="00332E5F"/>
    <w:rsid w:val="003334DD"/>
    <w:rsid w:val="00333755"/>
    <w:rsid w:val="00333782"/>
    <w:rsid w:val="00335586"/>
    <w:rsid w:val="00342593"/>
    <w:rsid w:val="00343E38"/>
    <w:rsid w:val="00344EE0"/>
    <w:rsid w:val="00346E71"/>
    <w:rsid w:val="00350F21"/>
    <w:rsid w:val="00351182"/>
    <w:rsid w:val="00354381"/>
    <w:rsid w:val="003575A1"/>
    <w:rsid w:val="00357E18"/>
    <w:rsid w:val="003642B7"/>
    <w:rsid w:val="0036746D"/>
    <w:rsid w:val="00367F39"/>
    <w:rsid w:val="00373564"/>
    <w:rsid w:val="00374BFE"/>
    <w:rsid w:val="0039264C"/>
    <w:rsid w:val="00392CDA"/>
    <w:rsid w:val="00393984"/>
    <w:rsid w:val="00393DC7"/>
    <w:rsid w:val="00395A8A"/>
    <w:rsid w:val="003A0990"/>
    <w:rsid w:val="003A4E01"/>
    <w:rsid w:val="003A63A0"/>
    <w:rsid w:val="003A6A78"/>
    <w:rsid w:val="003B0FBB"/>
    <w:rsid w:val="003B1517"/>
    <w:rsid w:val="003B2697"/>
    <w:rsid w:val="003C0204"/>
    <w:rsid w:val="003C3368"/>
    <w:rsid w:val="003C49AD"/>
    <w:rsid w:val="003C6A72"/>
    <w:rsid w:val="003D0256"/>
    <w:rsid w:val="003D083D"/>
    <w:rsid w:val="003D1F0A"/>
    <w:rsid w:val="003D27A7"/>
    <w:rsid w:val="003D3666"/>
    <w:rsid w:val="003D39FB"/>
    <w:rsid w:val="003D5E99"/>
    <w:rsid w:val="003E0B5A"/>
    <w:rsid w:val="003E13BC"/>
    <w:rsid w:val="003E71CB"/>
    <w:rsid w:val="003F1EEF"/>
    <w:rsid w:val="004071ED"/>
    <w:rsid w:val="004101E7"/>
    <w:rsid w:val="00412D30"/>
    <w:rsid w:val="00416421"/>
    <w:rsid w:val="004178A1"/>
    <w:rsid w:val="00420D6B"/>
    <w:rsid w:val="004211E1"/>
    <w:rsid w:val="004214C2"/>
    <w:rsid w:val="00423630"/>
    <w:rsid w:val="0042696C"/>
    <w:rsid w:val="00426E49"/>
    <w:rsid w:val="0043391F"/>
    <w:rsid w:val="00435EBC"/>
    <w:rsid w:val="00437B02"/>
    <w:rsid w:val="004456E0"/>
    <w:rsid w:val="004471B8"/>
    <w:rsid w:val="004507BF"/>
    <w:rsid w:val="00451C78"/>
    <w:rsid w:val="00454916"/>
    <w:rsid w:val="004556BA"/>
    <w:rsid w:val="00460458"/>
    <w:rsid w:val="0046375A"/>
    <w:rsid w:val="004668B5"/>
    <w:rsid w:val="0047097D"/>
    <w:rsid w:val="00472898"/>
    <w:rsid w:val="00477250"/>
    <w:rsid w:val="00494020"/>
    <w:rsid w:val="00496718"/>
    <w:rsid w:val="004A4C07"/>
    <w:rsid w:val="004A5326"/>
    <w:rsid w:val="004A63F5"/>
    <w:rsid w:val="004A68C8"/>
    <w:rsid w:val="004B01BE"/>
    <w:rsid w:val="004B400F"/>
    <w:rsid w:val="004B46A0"/>
    <w:rsid w:val="004B7D65"/>
    <w:rsid w:val="004C4A59"/>
    <w:rsid w:val="004D03DB"/>
    <w:rsid w:val="004D260A"/>
    <w:rsid w:val="004D445E"/>
    <w:rsid w:val="004D4A97"/>
    <w:rsid w:val="004D4FEB"/>
    <w:rsid w:val="004D5B9A"/>
    <w:rsid w:val="004D75C7"/>
    <w:rsid w:val="004E1266"/>
    <w:rsid w:val="004E1493"/>
    <w:rsid w:val="004E14C5"/>
    <w:rsid w:val="004E2432"/>
    <w:rsid w:val="004E2A98"/>
    <w:rsid w:val="004E3F71"/>
    <w:rsid w:val="004E7FAA"/>
    <w:rsid w:val="004F317E"/>
    <w:rsid w:val="004F3E04"/>
    <w:rsid w:val="004F4681"/>
    <w:rsid w:val="00500B0F"/>
    <w:rsid w:val="00501225"/>
    <w:rsid w:val="00502967"/>
    <w:rsid w:val="00502A69"/>
    <w:rsid w:val="005079A3"/>
    <w:rsid w:val="00511E77"/>
    <w:rsid w:val="005121C0"/>
    <w:rsid w:val="00515EEC"/>
    <w:rsid w:val="0052052A"/>
    <w:rsid w:val="00521EDD"/>
    <w:rsid w:val="00526325"/>
    <w:rsid w:val="00530487"/>
    <w:rsid w:val="005324E7"/>
    <w:rsid w:val="00535920"/>
    <w:rsid w:val="005412BC"/>
    <w:rsid w:val="00542486"/>
    <w:rsid w:val="00544CB0"/>
    <w:rsid w:val="00547A22"/>
    <w:rsid w:val="00550FC9"/>
    <w:rsid w:val="00551546"/>
    <w:rsid w:val="00551D56"/>
    <w:rsid w:val="0055634F"/>
    <w:rsid w:val="00557379"/>
    <w:rsid w:val="00562EE3"/>
    <w:rsid w:val="00563ACF"/>
    <w:rsid w:val="005828E4"/>
    <w:rsid w:val="00591A1A"/>
    <w:rsid w:val="005924CF"/>
    <w:rsid w:val="005932A9"/>
    <w:rsid w:val="0059422A"/>
    <w:rsid w:val="005944B9"/>
    <w:rsid w:val="00594ABF"/>
    <w:rsid w:val="005B5A58"/>
    <w:rsid w:val="005B614B"/>
    <w:rsid w:val="005B6AC1"/>
    <w:rsid w:val="005C0AC4"/>
    <w:rsid w:val="005C1B30"/>
    <w:rsid w:val="005C2517"/>
    <w:rsid w:val="005C5FBD"/>
    <w:rsid w:val="005C6DD3"/>
    <w:rsid w:val="005C728F"/>
    <w:rsid w:val="005C7A24"/>
    <w:rsid w:val="005C7C05"/>
    <w:rsid w:val="005D31A7"/>
    <w:rsid w:val="005D3DDF"/>
    <w:rsid w:val="005D429C"/>
    <w:rsid w:val="005D631E"/>
    <w:rsid w:val="005E36F5"/>
    <w:rsid w:val="005E4852"/>
    <w:rsid w:val="005E5273"/>
    <w:rsid w:val="005E63DA"/>
    <w:rsid w:val="005E7F35"/>
    <w:rsid w:val="005F0089"/>
    <w:rsid w:val="00600968"/>
    <w:rsid w:val="006012EA"/>
    <w:rsid w:val="0060189A"/>
    <w:rsid w:val="00602FA7"/>
    <w:rsid w:val="0060562F"/>
    <w:rsid w:val="00606CC6"/>
    <w:rsid w:val="00613E09"/>
    <w:rsid w:val="006172AA"/>
    <w:rsid w:val="00623546"/>
    <w:rsid w:val="006254FD"/>
    <w:rsid w:val="0062624B"/>
    <w:rsid w:val="00630117"/>
    <w:rsid w:val="00633A86"/>
    <w:rsid w:val="006351D5"/>
    <w:rsid w:val="006376AA"/>
    <w:rsid w:val="00637F6C"/>
    <w:rsid w:val="00647AE7"/>
    <w:rsid w:val="00651D29"/>
    <w:rsid w:val="00657346"/>
    <w:rsid w:val="00657630"/>
    <w:rsid w:val="00661D2F"/>
    <w:rsid w:val="00662055"/>
    <w:rsid w:val="0066503B"/>
    <w:rsid w:val="006700AC"/>
    <w:rsid w:val="006722BC"/>
    <w:rsid w:val="00672F56"/>
    <w:rsid w:val="006772C2"/>
    <w:rsid w:val="006802E6"/>
    <w:rsid w:val="00681B5E"/>
    <w:rsid w:val="00682E15"/>
    <w:rsid w:val="00686159"/>
    <w:rsid w:val="0069223B"/>
    <w:rsid w:val="006935BB"/>
    <w:rsid w:val="006937AC"/>
    <w:rsid w:val="0069387D"/>
    <w:rsid w:val="00694DC8"/>
    <w:rsid w:val="006969E1"/>
    <w:rsid w:val="00696CED"/>
    <w:rsid w:val="006A3C81"/>
    <w:rsid w:val="006A63BF"/>
    <w:rsid w:val="006A6984"/>
    <w:rsid w:val="006A7FBB"/>
    <w:rsid w:val="006B2EBB"/>
    <w:rsid w:val="006B5E38"/>
    <w:rsid w:val="006C06FB"/>
    <w:rsid w:val="006C184C"/>
    <w:rsid w:val="006C1FA8"/>
    <w:rsid w:val="006C2775"/>
    <w:rsid w:val="006C38B1"/>
    <w:rsid w:val="006C7A8A"/>
    <w:rsid w:val="006D0C8A"/>
    <w:rsid w:val="006D1C83"/>
    <w:rsid w:val="006D21C5"/>
    <w:rsid w:val="006D7F98"/>
    <w:rsid w:val="006E090F"/>
    <w:rsid w:val="006E0FF8"/>
    <w:rsid w:val="006E326D"/>
    <w:rsid w:val="006E3B8D"/>
    <w:rsid w:val="006F12F7"/>
    <w:rsid w:val="006F187C"/>
    <w:rsid w:val="006F1DF4"/>
    <w:rsid w:val="006F3451"/>
    <w:rsid w:val="006F421A"/>
    <w:rsid w:val="006F555D"/>
    <w:rsid w:val="00701630"/>
    <w:rsid w:val="00705944"/>
    <w:rsid w:val="007063BE"/>
    <w:rsid w:val="00711023"/>
    <w:rsid w:val="007112CA"/>
    <w:rsid w:val="0071293C"/>
    <w:rsid w:val="007151AB"/>
    <w:rsid w:val="007153B1"/>
    <w:rsid w:val="007162B2"/>
    <w:rsid w:val="007166B8"/>
    <w:rsid w:val="0072171E"/>
    <w:rsid w:val="00721F04"/>
    <w:rsid w:val="007222FF"/>
    <w:rsid w:val="007240D1"/>
    <w:rsid w:val="0072546A"/>
    <w:rsid w:val="007279A3"/>
    <w:rsid w:val="00727C28"/>
    <w:rsid w:val="00732144"/>
    <w:rsid w:val="007339CB"/>
    <w:rsid w:val="0073428A"/>
    <w:rsid w:val="00734B8A"/>
    <w:rsid w:val="007416E3"/>
    <w:rsid w:val="007419CA"/>
    <w:rsid w:val="00750BE0"/>
    <w:rsid w:val="00752B7E"/>
    <w:rsid w:val="00755EF2"/>
    <w:rsid w:val="007567B6"/>
    <w:rsid w:val="00762347"/>
    <w:rsid w:val="0076263F"/>
    <w:rsid w:val="00762EB9"/>
    <w:rsid w:val="00766AB6"/>
    <w:rsid w:val="00770187"/>
    <w:rsid w:val="007717A0"/>
    <w:rsid w:val="007721E4"/>
    <w:rsid w:val="00773F56"/>
    <w:rsid w:val="00774021"/>
    <w:rsid w:val="00774A9C"/>
    <w:rsid w:val="0077534F"/>
    <w:rsid w:val="007753CF"/>
    <w:rsid w:val="007767F0"/>
    <w:rsid w:val="007824B5"/>
    <w:rsid w:val="007852C8"/>
    <w:rsid w:val="0079058E"/>
    <w:rsid w:val="00791B8E"/>
    <w:rsid w:val="00792166"/>
    <w:rsid w:val="007925DE"/>
    <w:rsid w:val="00793904"/>
    <w:rsid w:val="00795443"/>
    <w:rsid w:val="007A0207"/>
    <w:rsid w:val="007A2240"/>
    <w:rsid w:val="007A321C"/>
    <w:rsid w:val="007A3DCE"/>
    <w:rsid w:val="007A4075"/>
    <w:rsid w:val="007A493F"/>
    <w:rsid w:val="007A4EF5"/>
    <w:rsid w:val="007A732E"/>
    <w:rsid w:val="007B0D70"/>
    <w:rsid w:val="007B0DD1"/>
    <w:rsid w:val="007B45A4"/>
    <w:rsid w:val="007B6057"/>
    <w:rsid w:val="007C33A3"/>
    <w:rsid w:val="007C3CE4"/>
    <w:rsid w:val="007C4B99"/>
    <w:rsid w:val="007D0901"/>
    <w:rsid w:val="007D3046"/>
    <w:rsid w:val="007D38A1"/>
    <w:rsid w:val="007D4345"/>
    <w:rsid w:val="007D5C18"/>
    <w:rsid w:val="007E349F"/>
    <w:rsid w:val="007E37D2"/>
    <w:rsid w:val="007E3C4B"/>
    <w:rsid w:val="007E4221"/>
    <w:rsid w:val="007E573C"/>
    <w:rsid w:val="007E76CD"/>
    <w:rsid w:val="007F1654"/>
    <w:rsid w:val="007F1E3C"/>
    <w:rsid w:val="007F3DBD"/>
    <w:rsid w:val="0080009C"/>
    <w:rsid w:val="00804752"/>
    <w:rsid w:val="00810F2E"/>
    <w:rsid w:val="00813A5C"/>
    <w:rsid w:val="00814F72"/>
    <w:rsid w:val="00815E0C"/>
    <w:rsid w:val="008178AE"/>
    <w:rsid w:val="0081793D"/>
    <w:rsid w:val="00822E84"/>
    <w:rsid w:val="00825B53"/>
    <w:rsid w:val="008315E2"/>
    <w:rsid w:val="00832239"/>
    <w:rsid w:val="00834977"/>
    <w:rsid w:val="00837F94"/>
    <w:rsid w:val="00840BC2"/>
    <w:rsid w:val="00841452"/>
    <w:rsid w:val="00841BAA"/>
    <w:rsid w:val="00844EE0"/>
    <w:rsid w:val="00853B45"/>
    <w:rsid w:val="008574A0"/>
    <w:rsid w:val="00860548"/>
    <w:rsid w:val="00862872"/>
    <w:rsid w:val="008709F7"/>
    <w:rsid w:val="008717EA"/>
    <w:rsid w:val="00874887"/>
    <w:rsid w:val="008812AA"/>
    <w:rsid w:val="00883052"/>
    <w:rsid w:val="00883556"/>
    <w:rsid w:val="008857CD"/>
    <w:rsid w:val="00887D7D"/>
    <w:rsid w:val="00890F30"/>
    <w:rsid w:val="00891626"/>
    <w:rsid w:val="00894BFE"/>
    <w:rsid w:val="00897573"/>
    <w:rsid w:val="00897A73"/>
    <w:rsid w:val="00897BF4"/>
    <w:rsid w:val="008A031D"/>
    <w:rsid w:val="008A488C"/>
    <w:rsid w:val="008B2F66"/>
    <w:rsid w:val="008B37CD"/>
    <w:rsid w:val="008B5451"/>
    <w:rsid w:val="008B66B3"/>
    <w:rsid w:val="008C2A09"/>
    <w:rsid w:val="008C6910"/>
    <w:rsid w:val="008C7D31"/>
    <w:rsid w:val="008D04B3"/>
    <w:rsid w:val="008D186E"/>
    <w:rsid w:val="008D1F32"/>
    <w:rsid w:val="008D4EE6"/>
    <w:rsid w:val="008D66C7"/>
    <w:rsid w:val="008D75E6"/>
    <w:rsid w:val="008E029C"/>
    <w:rsid w:val="008E3C14"/>
    <w:rsid w:val="008E59C1"/>
    <w:rsid w:val="008F1431"/>
    <w:rsid w:val="008F1F4E"/>
    <w:rsid w:val="008F3313"/>
    <w:rsid w:val="008F5F82"/>
    <w:rsid w:val="008F7877"/>
    <w:rsid w:val="00901CF4"/>
    <w:rsid w:val="00902A5B"/>
    <w:rsid w:val="00902FD0"/>
    <w:rsid w:val="009075CF"/>
    <w:rsid w:val="00910162"/>
    <w:rsid w:val="00910380"/>
    <w:rsid w:val="0091040A"/>
    <w:rsid w:val="00912328"/>
    <w:rsid w:val="009131D6"/>
    <w:rsid w:val="00916098"/>
    <w:rsid w:val="00917940"/>
    <w:rsid w:val="00917FE8"/>
    <w:rsid w:val="009213CC"/>
    <w:rsid w:val="009216F8"/>
    <w:rsid w:val="009225BF"/>
    <w:rsid w:val="00927563"/>
    <w:rsid w:val="0092771D"/>
    <w:rsid w:val="00927BC0"/>
    <w:rsid w:val="00932DA0"/>
    <w:rsid w:val="009339BF"/>
    <w:rsid w:val="00935BB8"/>
    <w:rsid w:val="009413F8"/>
    <w:rsid w:val="009420DD"/>
    <w:rsid w:val="00945BE6"/>
    <w:rsid w:val="009460BC"/>
    <w:rsid w:val="0095181C"/>
    <w:rsid w:val="009518CF"/>
    <w:rsid w:val="00951DA0"/>
    <w:rsid w:val="00952C4A"/>
    <w:rsid w:val="0095604A"/>
    <w:rsid w:val="00956DF3"/>
    <w:rsid w:val="009605C4"/>
    <w:rsid w:val="00963B40"/>
    <w:rsid w:val="00970AD9"/>
    <w:rsid w:val="009732E1"/>
    <w:rsid w:val="009802B6"/>
    <w:rsid w:val="009853D1"/>
    <w:rsid w:val="009853E4"/>
    <w:rsid w:val="00985C74"/>
    <w:rsid w:val="00987C50"/>
    <w:rsid w:val="0099003F"/>
    <w:rsid w:val="0099361F"/>
    <w:rsid w:val="00994F9B"/>
    <w:rsid w:val="0099663B"/>
    <w:rsid w:val="009A1119"/>
    <w:rsid w:val="009A3B7B"/>
    <w:rsid w:val="009A6A2A"/>
    <w:rsid w:val="009B2DD4"/>
    <w:rsid w:val="009B5922"/>
    <w:rsid w:val="009B6D53"/>
    <w:rsid w:val="009B74DA"/>
    <w:rsid w:val="009C1716"/>
    <w:rsid w:val="009C2B80"/>
    <w:rsid w:val="009C33DE"/>
    <w:rsid w:val="009C36E4"/>
    <w:rsid w:val="009D13F7"/>
    <w:rsid w:val="009D4339"/>
    <w:rsid w:val="009E3CFB"/>
    <w:rsid w:val="009E416A"/>
    <w:rsid w:val="009F05A5"/>
    <w:rsid w:val="009F2D67"/>
    <w:rsid w:val="009F347D"/>
    <w:rsid w:val="009F76EE"/>
    <w:rsid w:val="009F791F"/>
    <w:rsid w:val="00A024E2"/>
    <w:rsid w:val="00A02CE3"/>
    <w:rsid w:val="00A06FB9"/>
    <w:rsid w:val="00A107B1"/>
    <w:rsid w:val="00A1123F"/>
    <w:rsid w:val="00A16C94"/>
    <w:rsid w:val="00A21308"/>
    <w:rsid w:val="00A21793"/>
    <w:rsid w:val="00A251AA"/>
    <w:rsid w:val="00A26492"/>
    <w:rsid w:val="00A26C20"/>
    <w:rsid w:val="00A2781F"/>
    <w:rsid w:val="00A314F1"/>
    <w:rsid w:val="00A318F9"/>
    <w:rsid w:val="00A359F2"/>
    <w:rsid w:val="00A36438"/>
    <w:rsid w:val="00A37F24"/>
    <w:rsid w:val="00A40076"/>
    <w:rsid w:val="00A43720"/>
    <w:rsid w:val="00A4574A"/>
    <w:rsid w:val="00A5208F"/>
    <w:rsid w:val="00A5365C"/>
    <w:rsid w:val="00A54FB3"/>
    <w:rsid w:val="00A556F3"/>
    <w:rsid w:val="00A6350D"/>
    <w:rsid w:val="00A63EA1"/>
    <w:rsid w:val="00A76D07"/>
    <w:rsid w:val="00A8254B"/>
    <w:rsid w:val="00A829EA"/>
    <w:rsid w:val="00A83BAE"/>
    <w:rsid w:val="00A83FD2"/>
    <w:rsid w:val="00A85027"/>
    <w:rsid w:val="00A9043D"/>
    <w:rsid w:val="00A9116C"/>
    <w:rsid w:val="00A9283F"/>
    <w:rsid w:val="00A94054"/>
    <w:rsid w:val="00A94DD8"/>
    <w:rsid w:val="00A97228"/>
    <w:rsid w:val="00AA07D3"/>
    <w:rsid w:val="00AA1F9E"/>
    <w:rsid w:val="00AA225E"/>
    <w:rsid w:val="00AA32AC"/>
    <w:rsid w:val="00AA5FD2"/>
    <w:rsid w:val="00AB1DAA"/>
    <w:rsid w:val="00AB3583"/>
    <w:rsid w:val="00AB3F4A"/>
    <w:rsid w:val="00AC161A"/>
    <w:rsid w:val="00AC264B"/>
    <w:rsid w:val="00AC44CF"/>
    <w:rsid w:val="00AC470B"/>
    <w:rsid w:val="00AC58C4"/>
    <w:rsid w:val="00AC5911"/>
    <w:rsid w:val="00AC75D1"/>
    <w:rsid w:val="00AD4795"/>
    <w:rsid w:val="00AD488A"/>
    <w:rsid w:val="00AD57D5"/>
    <w:rsid w:val="00AD790D"/>
    <w:rsid w:val="00AF0268"/>
    <w:rsid w:val="00AF3024"/>
    <w:rsid w:val="00AF392A"/>
    <w:rsid w:val="00B06A1F"/>
    <w:rsid w:val="00B07CF3"/>
    <w:rsid w:val="00B10723"/>
    <w:rsid w:val="00B14B8E"/>
    <w:rsid w:val="00B20960"/>
    <w:rsid w:val="00B20B36"/>
    <w:rsid w:val="00B23B7B"/>
    <w:rsid w:val="00B26726"/>
    <w:rsid w:val="00B4136C"/>
    <w:rsid w:val="00B43DB8"/>
    <w:rsid w:val="00B44346"/>
    <w:rsid w:val="00B46C76"/>
    <w:rsid w:val="00B47F7A"/>
    <w:rsid w:val="00B57D8F"/>
    <w:rsid w:val="00B6274F"/>
    <w:rsid w:val="00B63061"/>
    <w:rsid w:val="00B7223E"/>
    <w:rsid w:val="00B753A8"/>
    <w:rsid w:val="00B774A5"/>
    <w:rsid w:val="00B77F80"/>
    <w:rsid w:val="00B80F35"/>
    <w:rsid w:val="00B81150"/>
    <w:rsid w:val="00B819FC"/>
    <w:rsid w:val="00B82099"/>
    <w:rsid w:val="00B827D3"/>
    <w:rsid w:val="00B84A61"/>
    <w:rsid w:val="00B8592B"/>
    <w:rsid w:val="00B860AD"/>
    <w:rsid w:val="00B8686B"/>
    <w:rsid w:val="00B9499C"/>
    <w:rsid w:val="00B94DE1"/>
    <w:rsid w:val="00B968AB"/>
    <w:rsid w:val="00B96FF1"/>
    <w:rsid w:val="00BA0C0C"/>
    <w:rsid w:val="00BA1F88"/>
    <w:rsid w:val="00BA4BF8"/>
    <w:rsid w:val="00BA6BFD"/>
    <w:rsid w:val="00BB105C"/>
    <w:rsid w:val="00BB3ECA"/>
    <w:rsid w:val="00BB4195"/>
    <w:rsid w:val="00BB51F2"/>
    <w:rsid w:val="00BC19A7"/>
    <w:rsid w:val="00BC2E24"/>
    <w:rsid w:val="00BD0BA0"/>
    <w:rsid w:val="00BD0E89"/>
    <w:rsid w:val="00BD0FAD"/>
    <w:rsid w:val="00BD1A73"/>
    <w:rsid w:val="00BD48E5"/>
    <w:rsid w:val="00BD5E74"/>
    <w:rsid w:val="00BE16A4"/>
    <w:rsid w:val="00BE2334"/>
    <w:rsid w:val="00BE5583"/>
    <w:rsid w:val="00BE7A18"/>
    <w:rsid w:val="00BF6A19"/>
    <w:rsid w:val="00BF6EFD"/>
    <w:rsid w:val="00C0063D"/>
    <w:rsid w:val="00C02B76"/>
    <w:rsid w:val="00C02E72"/>
    <w:rsid w:val="00C0355B"/>
    <w:rsid w:val="00C06214"/>
    <w:rsid w:val="00C06DA1"/>
    <w:rsid w:val="00C07384"/>
    <w:rsid w:val="00C10AD7"/>
    <w:rsid w:val="00C10E4B"/>
    <w:rsid w:val="00C11E2C"/>
    <w:rsid w:val="00C123BB"/>
    <w:rsid w:val="00C165CD"/>
    <w:rsid w:val="00C20DCA"/>
    <w:rsid w:val="00C2316E"/>
    <w:rsid w:val="00C23A0F"/>
    <w:rsid w:val="00C25350"/>
    <w:rsid w:val="00C25DFB"/>
    <w:rsid w:val="00C32D1B"/>
    <w:rsid w:val="00C336E5"/>
    <w:rsid w:val="00C35F41"/>
    <w:rsid w:val="00C36B9D"/>
    <w:rsid w:val="00C36F29"/>
    <w:rsid w:val="00C3732E"/>
    <w:rsid w:val="00C375B5"/>
    <w:rsid w:val="00C379CE"/>
    <w:rsid w:val="00C41CD2"/>
    <w:rsid w:val="00C42313"/>
    <w:rsid w:val="00C42791"/>
    <w:rsid w:val="00C42A0A"/>
    <w:rsid w:val="00C43694"/>
    <w:rsid w:val="00C467A4"/>
    <w:rsid w:val="00C505B4"/>
    <w:rsid w:val="00C50DA0"/>
    <w:rsid w:val="00C51470"/>
    <w:rsid w:val="00C51762"/>
    <w:rsid w:val="00C52195"/>
    <w:rsid w:val="00C531D5"/>
    <w:rsid w:val="00C56F07"/>
    <w:rsid w:val="00C67036"/>
    <w:rsid w:val="00C67D37"/>
    <w:rsid w:val="00C714E4"/>
    <w:rsid w:val="00C76BD5"/>
    <w:rsid w:val="00C83B30"/>
    <w:rsid w:val="00C84A35"/>
    <w:rsid w:val="00C84CB0"/>
    <w:rsid w:val="00C86076"/>
    <w:rsid w:val="00C90627"/>
    <w:rsid w:val="00C9357F"/>
    <w:rsid w:val="00CA0180"/>
    <w:rsid w:val="00CA6DEF"/>
    <w:rsid w:val="00CB1AA9"/>
    <w:rsid w:val="00CB426D"/>
    <w:rsid w:val="00CB66B1"/>
    <w:rsid w:val="00CB7652"/>
    <w:rsid w:val="00CB7A4C"/>
    <w:rsid w:val="00CB7EAE"/>
    <w:rsid w:val="00CC0753"/>
    <w:rsid w:val="00CC1F9C"/>
    <w:rsid w:val="00CC2055"/>
    <w:rsid w:val="00CC3867"/>
    <w:rsid w:val="00CC4F5D"/>
    <w:rsid w:val="00CC582E"/>
    <w:rsid w:val="00CC793C"/>
    <w:rsid w:val="00CC7A1E"/>
    <w:rsid w:val="00CD5313"/>
    <w:rsid w:val="00CD6A8B"/>
    <w:rsid w:val="00CE1649"/>
    <w:rsid w:val="00CE2778"/>
    <w:rsid w:val="00CF2C70"/>
    <w:rsid w:val="00CF32BF"/>
    <w:rsid w:val="00D007BA"/>
    <w:rsid w:val="00D02ACA"/>
    <w:rsid w:val="00D05303"/>
    <w:rsid w:val="00D063C2"/>
    <w:rsid w:val="00D1175C"/>
    <w:rsid w:val="00D1558A"/>
    <w:rsid w:val="00D166E3"/>
    <w:rsid w:val="00D2191B"/>
    <w:rsid w:val="00D21FC0"/>
    <w:rsid w:val="00D244FB"/>
    <w:rsid w:val="00D267CB"/>
    <w:rsid w:val="00D2694E"/>
    <w:rsid w:val="00D344D9"/>
    <w:rsid w:val="00D352D2"/>
    <w:rsid w:val="00D366C2"/>
    <w:rsid w:val="00D40D50"/>
    <w:rsid w:val="00D411E2"/>
    <w:rsid w:val="00D42879"/>
    <w:rsid w:val="00D42E2F"/>
    <w:rsid w:val="00D43454"/>
    <w:rsid w:val="00D44018"/>
    <w:rsid w:val="00D4415D"/>
    <w:rsid w:val="00D456A6"/>
    <w:rsid w:val="00D4738D"/>
    <w:rsid w:val="00D500FF"/>
    <w:rsid w:val="00D579F1"/>
    <w:rsid w:val="00D61867"/>
    <w:rsid w:val="00D670D3"/>
    <w:rsid w:val="00D74F89"/>
    <w:rsid w:val="00D80BF5"/>
    <w:rsid w:val="00D815C6"/>
    <w:rsid w:val="00D82E56"/>
    <w:rsid w:val="00D83D2B"/>
    <w:rsid w:val="00D85647"/>
    <w:rsid w:val="00D86DD1"/>
    <w:rsid w:val="00D873F7"/>
    <w:rsid w:val="00D879A2"/>
    <w:rsid w:val="00D91558"/>
    <w:rsid w:val="00D920F3"/>
    <w:rsid w:val="00D9487A"/>
    <w:rsid w:val="00DA256B"/>
    <w:rsid w:val="00DA2CEA"/>
    <w:rsid w:val="00DA4F49"/>
    <w:rsid w:val="00DA7587"/>
    <w:rsid w:val="00DA76CA"/>
    <w:rsid w:val="00DB351D"/>
    <w:rsid w:val="00DB7A16"/>
    <w:rsid w:val="00DC2419"/>
    <w:rsid w:val="00DC7DEF"/>
    <w:rsid w:val="00DD20C3"/>
    <w:rsid w:val="00DD2BC9"/>
    <w:rsid w:val="00DD3445"/>
    <w:rsid w:val="00DD7077"/>
    <w:rsid w:val="00DD7C93"/>
    <w:rsid w:val="00DE124E"/>
    <w:rsid w:val="00DE5420"/>
    <w:rsid w:val="00DE6AA2"/>
    <w:rsid w:val="00DF2AA4"/>
    <w:rsid w:val="00DF3E7B"/>
    <w:rsid w:val="00DF4670"/>
    <w:rsid w:val="00DF7BD3"/>
    <w:rsid w:val="00E01394"/>
    <w:rsid w:val="00E01422"/>
    <w:rsid w:val="00E0276D"/>
    <w:rsid w:val="00E0322F"/>
    <w:rsid w:val="00E06D42"/>
    <w:rsid w:val="00E07C2E"/>
    <w:rsid w:val="00E114FB"/>
    <w:rsid w:val="00E11BAD"/>
    <w:rsid w:val="00E12A37"/>
    <w:rsid w:val="00E15EC7"/>
    <w:rsid w:val="00E2004E"/>
    <w:rsid w:val="00E21FA7"/>
    <w:rsid w:val="00E23165"/>
    <w:rsid w:val="00E23E4C"/>
    <w:rsid w:val="00E24696"/>
    <w:rsid w:val="00E253C2"/>
    <w:rsid w:val="00E27032"/>
    <w:rsid w:val="00E30043"/>
    <w:rsid w:val="00E313A7"/>
    <w:rsid w:val="00E33929"/>
    <w:rsid w:val="00E35DA9"/>
    <w:rsid w:val="00E37214"/>
    <w:rsid w:val="00E372C8"/>
    <w:rsid w:val="00E40306"/>
    <w:rsid w:val="00E459E6"/>
    <w:rsid w:val="00E47EFA"/>
    <w:rsid w:val="00E506D1"/>
    <w:rsid w:val="00E51714"/>
    <w:rsid w:val="00E537CA"/>
    <w:rsid w:val="00E543E4"/>
    <w:rsid w:val="00E55368"/>
    <w:rsid w:val="00E56FCA"/>
    <w:rsid w:val="00E62D7D"/>
    <w:rsid w:val="00E630A8"/>
    <w:rsid w:val="00E633C7"/>
    <w:rsid w:val="00E6623F"/>
    <w:rsid w:val="00E668D4"/>
    <w:rsid w:val="00E72012"/>
    <w:rsid w:val="00E75BC6"/>
    <w:rsid w:val="00E83D18"/>
    <w:rsid w:val="00E866DD"/>
    <w:rsid w:val="00E8703F"/>
    <w:rsid w:val="00E873B7"/>
    <w:rsid w:val="00E9024E"/>
    <w:rsid w:val="00EA21CF"/>
    <w:rsid w:val="00EA2972"/>
    <w:rsid w:val="00EA4687"/>
    <w:rsid w:val="00EA6DAB"/>
    <w:rsid w:val="00EB265F"/>
    <w:rsid w:val="00EB3E0C"/>
    <w:rsid w:val="00EC0FD0"/>
    <w:rsid w:val="00EC3136"/>
    <w:rsid w:val="00EC5425"/>
    <w:rsid w:val="00ED3682"/>
    <w:rsid w:val="00EE19EF"/>
    <w:rsid w:val="00EE2364"/>
    <w:rsid w:val="00EE6BDE"/>
    <w:rsid w:val="00EF0942"/>
    <w:rsid w:val="00EF1B72"/>
    <w:rsid w:val="00EF2DB1"/>
    <w:rsid w:val="00EF572B"/>
    <w:rsid w:val="00F00EC1"/>
    <w:rsid w:val="00F10E5A"/>
    <w:rsid w:val="00F11A24"/>
    <w:rsid w:val="00F133E9"/>
    <w:rsid w:val="00F17455"/>
    <w:rsid w:val="00F20042"/>
    <w:rsid w:val="00F20F97"/>
    <w:rsid w:val="00F21DCB"/>
    <w:rsid w:val="00F22ACE"/>
    <w:rsid w:val="00F22DE4"/>
    <w:rsid w:val="00F2311E"/>
    <w:rsid w:val="00F232CA"/>
    <w:rsid w:val="00F24DB5"/>
    <w:rsid w:val="00F31FF6"/>
    <w:rsid w:val="00F3355A"/>
    <w:rsid w:val="00F35813"/>
    <w:rsid w:val="00F362AB"/>
    <w:rsid w:val="00F37A91"/>
    <w:rsid w:val="00F40BFC"/>
    <w:rsid w:val="00F43825"/>
    <w:rsid w:val="00F51EA0"/>
    <w:rsid w:val="00F569EB"/>
    <w:rsid w:val="00F56F89"/>
    <w:rsid w:val="00F61E80"/>
    <w:rsid w:val="00F62726"/>
    <w:rsid w:val="00F62810"/>
    <w:rsid w:val="00F62C16"/>
    <w:rsid w:val="00F65B7B"/>
    <w:rsid w:val="00F678FF"/>
    <w:rsid w:val="00F73021"/>
    <w:rsid w:val="00F73864"/>
    <w:rsid w:val="00F77E5C"/>
    <w:rsid w:val="00F8625C"/>
    <w:rsid w:val="00F863FF"/>
    <w:rsid w:val="00F94E8E"/>
    <w:rsid w:val="00F94F25"/>
    <w:rsid w:val="00F95521"/>
    <w:rsid w:val="00F9772C"/>
    <w:rsid w:val="00F97D87"/>
    <w:rsid w:val="00FA0C74"/>
    <w:rsid w:val="00FA70EF"/>
    <w:rsid w:val="00FA7702"/>
    <w:rsid w:val="00FA7CC4"/>
    <w:rsid w:val="00FB02F9"/>
    <w:rsid w:val="00FB49EF"/>
    <w:rsid w:val="00FB511A"/>
    <w:rsid w:val="00FB62ED"/>
    <w:rsid w:val="00FB6AD7"/>
    <w:rsid w:val="00FC452F"/>
    <w:rsid w:val="00FC45C3"/>
    <w:rsid w:val="00FC5AB4"/>
    <w:rsid w:val="00FC7006"/>
    <w:rsid w:val="00FC7719"/>
    <w:rsid w:val="00FC7FF2"/>
    <w:rsid w:val="00FD15CC"/>
    <w:rsid w:val="00FD4AB2"/>
    <w:rsid w:val="00FE55B1"/>
    <w:rsid w:val="00FE7890"/>
    <w:rsid w:val="00FF0CCC"/>
    <w:rsid w:val="00FF44D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AF0E"/>
  <w15:docId w15:val="{6CF199E7-7340-4BD1-888C-63DEAD62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1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9EF"/>
    <w:rPr>
      <w:rFonts w:eastAsiaTheme="majorEastAsia" w:cstheme="majorBidi"/>
      <w:color w:val="272727" w:themeColor="text1" w:themeTint="D8"/>
    </w:rPr>
  </w:style>
  <w:style w:type="paragraph" w:styleId="Title">
    <w:name w:val="Title"/>
    <w:basedOn w:val="Normal"/>
    <w:next w:val="Normal"/>
    <w:link w:val="TitleChar"/>
    <w:uiPriority w:val="10"/>
    <w:qFormat/>
    <w:rsid w:val="00EE1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9EF"/>
    <w:pPr>
      <w:spacing w:before="160"/>
      <w:jc w:val="center"/>
    </w:pPr>
    <w:rPr>
      <w:i/>
      <w:iCs/>
      <w:color w:val="404040" w:themeColor="text1" w:themeTint="BF"/>
    </w:rPr>
  </w:style>
  <w:style w:type="character" w:customStyle="1" w:styleId="QuoteChar">
    <w:name w:val="Quote Char"/>
    <w:basedOn w:val="DefaultParagraphFont"/>
    <w:link w:val="Quote"/>
    <w:uiPriority w:val="29"/>
    <w:rsid w:val="00EE19EF"/>
    <w:rPr>
      <w:i/>
      <w:iCs/>
      <w:color w:val="404040" w:themeColor="text1" w:themeTint="BF"/>
    </w:rPr>
  </w:style>
  <w:style w:type="paragraph" w:styleId="ListParagraph">
    <w:name w:val="List Paragraph"/>
    <w:basedOn w:val="Normal"/>
    <w:uiPriority w:val="34"/>
    <w:qFormat/>
    <w:rsid w:val="00EE19EF"/>
    <w:pPr>
      <w:ind w:left="720"/>
      <w:contextualSpacing/>
    </w:pPr>
  </w:style>
  <w:style w:type="character" w:styleId="IntenseEmphasis">
    <w:name w:val="Intense Emphasis"/>
    <w:basedOn w:val="DefaultParagraphFont"/>
    <w:uiPriority w:val="21"/>
    <w:qFormat/>
    <w:rsid w:val="00EE19EF"/>
    <w:rPr>
      <w:i/>
      <w:iCs/>
      <w:color w:val="2F5496" w:themeColor="accent1" w:themeShade="BF"/>
    </w:rPr>
  </w:style>
  <w:style w:type="paragraph" w:styleId="IntenseQuote">
    <w:name w:val="Intense Quote"/>
    <w:basedOn w:val="Normal"/>
    <w:next w:val="Normal"/>
    <w:link w:val="IntenseQuoteChar"/>
    <w:uiPriority w:val="30"/>
    <w:qFormat/>
    <w:rsid w:val="00EE1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9EF"/>
    <w:rPr>
      <w:i/>
      <w:iCs/>
      <w:color w:val="2F5496" w:themeColor="accent1" w:themeShade="BF"/>
    </w:rPr>
  </w:style>
  <w:style w:type="character" w:styleId="IntenseReference">
    <w:name w:val="Intense Reference"/>
    <w:basedOn w:val="DefaultParagraphFont"/>
    <w:uiPriority w:val="32"/>
    <w:qFormat/>
    <w:rsid w:val="00EE19EF"/>
    <w:rPr>
      <w:b/>
      <w:bCs/>
      <w:smallCaps/>
      <w:color w:val="2F5496" w:themeColor="accent1" w:themeShade="BF"/>
      <w:spacing w:val="5"/>
    </w:rPr>
  </w:style>
  <w:style w:type="table" w:styleId="TableGrid">
    <w:name w:val="Table Grid"/>
    <w:basedOn w:val="TableNormal"/>
    <w:uiPriority w:val="39"/>
    <w:rsid w:val="00EE1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C14"/>
    <w:rPr>
      <w:color w:val="0563C1" w:themeColor="hyperlink"/>
      <w:u w:val="single"/>
    </w:rPr>
  </w:style>
  <w:style w:type="character" w:customStyle="1" w:styleId="UnresolvedMention1">
    <w:name w:val="Unresolved Mention1"/>
    <w:basedOn w:val="DefaultParagraphFont"/>
    <w:uiPriority w:val="99"/>
    <w:semiHidden/>
    <w:unhideWhenUsed/>
    <w:rsid w:val="008E3C14"/>
    <w:rPr>
      <w:color w:val="605E5C"/>
      <w:shd w:val="clear" w:color="auto" w:fill="E1DFDD"/>
    </w:rPr>
  </w:style>
  <w:style w:type="paragraph" w:styleId="NoSpacing">
    <w:name w:val="No Spacing"/>
    <w:uiPriority w:val="1"/>
    <w:qFormat/>
    <w:rsid w:val="00933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5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encija.perkovic@gmail.com" TargetMode="External"/><Relationship Id="rId5" Type="http://schemas.openxmlformats.org/officeDocument/2006/relationships/hyperlink" Target="mailto:agencija.perkov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JV. Vuckovic</dc:creator>
  <cp:lastModifiedBy>Risto RL. Likic</cp:lastModifiedBy>
  <cp:revision>8</cp:revision>
  <cp:lastPrinted>2025-02-05T14:46:00Z</cp:lastPrinted>
  <dcterms:created xsi:type="dcterms:W3CDTF">2026-01-22T11:32:00Z</dcterms:created>
  <dcterms:modified xsi:type="dcterms:W3CDTF">2026-01-23T11:32:00Z</dcterms:modified>
</cp:coreProperties>
</file>