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6E3A" w14:textId="591F9122" w:rsidR="00094094" w:rsidRDefault="004E73C6">
      <w:pPr>
        <w:spacing w:after="120"/>
        <w:jc w:val="both"/>
        <w:rPr>
          <w:rFonts w:asciiTheme="majorBidi" w:hAnsiTheme="majorBidi" w:cstheme="majorBidi"/>
          <w:lang w:val="sr-Latn-RS"/>
        </w:rPr>
      </w:pPr>
      <w:r>
        <w:rPr>
          <w:rFonts w:asciiTheme="majorBidi" w:hAnsiTheme="majorBidi" w:cstheme="majorBidi"/>
          <w:lang w:val="sr-Cyrl-RS"/>
        </w:rPr>
        <w:t xml:space="preserve">На основу Решења </w:t>
      </w:r>
      <w:r>
        <w:rPr>
          <w:lang w:val="sr-Cyrl-RS"/>
        </w:rPr>
        <w:t>Пр</w:t>
      </w:r>
      <w:r w:rsidR="00A9055F">
        <w:rPr>
          <w:lang w:val="sr-Cyrl-RS"/>
        </w:rPr>
        <w:t xml:space="preserve">ивредног суда у Крагујевцу, </w:t>
      </w:r>
      <w:r>
        <w:rPr>
          <w:lang w:val="sr-Cyrl-RS"/>
        </w:rPr>
        <w:t>посл. бр. 2. Ст. 25/2016 од  16.11.2015. године</w:t>
      </w:r>
      <w:r>
        <w:rPr>
          <w:rFonts w:asciiTheme="majorBidi" w:hAnsiTheme="majorBidi" w:cstheme="majorBidi"/>
          <w:lang w:val="sr-Cyrl-RS"/>
        </w:rPr>
        <w:t>, а у складу са чланoвима 131, 132, 133, 135. и 136 Закона о стечају (</w:t>
      </w:r>
      <w:r>
        <w:rPr>
          <w:rFonts w:asciiTheme="majorBidi" w:hAnsiTheme="majorBidi" w:cstheme="majorBidi"/>
          <w:i/>
          <w:iCs/>
          <w:lang w:val="sr-Cyrl-RS"/>
        </w:rPr>
        <w:t>«Службени гласник  РС»</w:t>
      </w:r>
      <w:r>
        <w:rPr>
          <w:rFonts w:asciiTheme="majorBidi" w:hAnsiTheme="majorBidi" w:cstheme="majorBidi"/>
          <w:i/>
          <w:lang w:val="sr-Cyrl-RS"/>
        </w:rPr>
        <w:t xml:space="preserve"> бр. 104/2009, 99/2011, 71/2012 (Одлука Уставног суда) и 83/2014</w:t>
      </w:r>
      <w:r>
        <w:rPr>
          <w:rFonts w:asciiTheme="majorBidi" w:hAnsiTheme="majorBidi" w:cstheme="majorBidi"/>
          <w:lang w:val="sr-Cyrl-RS"/>
        </w:rPr>
        <w:t>) и Националним стандардом број 5 – Национални стандард о начину и поступку уновчења имовине стечајног («</w:t>
      </w:r>
      <w:r>
        <w:rPr>
          <w:rFonts w:asciiTheme="majorBidi" w:hAnsiTheme="majorBidi" w:cstheme="majorBidi"/>
          <w:i/>
          <w:lang w:val="sr-Cyrl-RS"/>
        </w:rPr>
        <w:t>Службени гласник РС» број 13/2010</w:t>
      </w:r>
      <w:r>
        <w:rPr>
          <w:rFonts w:asciiTheme="majorBidi" w:hAnsiTheme="majorBidi" w:cstheme="majorBidi"/>
          <w:lang w:val="sr-Cyrl-RS"/>
        </w:rPr>
        <w:t>), као и на основу сагласности чланова Одбора поверилаца од 05.11.2025. године,</w:t>
      </w:r>
      <w:r>
        <w:rPr>
          <w:rFonts w:asciiTheme="majorBidi" w:hAnsiTheme="majorBidi" w:cstheme="majorBidi"/>
          <w:lang w:val="sr-Latn-RS"/>
        </w:rPr>
        <w:t xml:space="preserve"> </w:t>
      </w:r>
      <w:r>
        <w:rPr>
          <w:rFonts w:asciiTheme="majorBidi" w:hAnsiTheme="majorBidi" w:cstheme="majorBidi"/>
          <w:lang w:val="sr-Cyrl-RS"/>
        </w:rPr>
        <w:t xml:space="preserve">Агенција за лиценцирање </w:t>
      </w:r>
      <w:r>
        <w:rPr>
          <w:rFonts w:asciiTheme="majorBidi" w:hAnsiTheme="majorBidi" w:cstheme="majorBidi"/>
          <w:lang w:val="sr-Cyrl-CS"/>
        </w:rPr>
        <w:t>стечајних управника, као стечајни управник стечајног дужника</w:t>
      </w:r>
      <w:r>
        <w:rPr>
          <w:rFonts w:asciiTheme="majorBidi" w:hAnsiTheme="majorBidi" w:cstheme="majorBidi"/>
          <w:lang w:val="sr-Latn-RS"/>
        </w:rPr>
        <w:t>:</w:t>
      </w:r>
    </w:p>
    <w:p w14:paraId="61E78A47" w14:textId="77777777" w:rsidR="00094094" w:rsidRDefault="00094094">
      <w:pPr>
        <w:jc w:val="both"/>
        <w:rPr>
          <w:rFonts w:ascii="Arial" w:hAnsi="Arial" w:cs="Arial"/>
          <w:sz w:val="20"/>
          <w:szCs w:val="20"/>
          <w:lang w:val="sr-Cyrl-CS"/>
        </w:rPr>
      </w:pPr>
    </w:p>
    <w:p w14:paraId="6360C456" w14:textId="77777777" w:rsidR="00094094" w:rsidRDefault="004E73C6">
      <w:pPr>
        <w:jc w:val="center"/>
        <w:rPr>
          <w:b/>
          <w:lang w:val="sr-Cyrl-RS"/>
        </w:rPr>
      </w:pPr>
      <w:r>
        <w:rPr>
          <w:b/>
          <w:color w:val="102239"/>
        </w:rPr>
        <w:t xml:space="preserve">VETERINARSKA STANICA KNIĆ DOO KNIĆ – u </w:t>
      </w:r>
      <w:proofErr w:type="spellStart"/>
      <w:r>
        <w:rPr>
          <w:b/>
          <w:color w:val="102239"/>
        </w:rPr>
        <w:t>stečaju</w:t>
      </w:r>
      <w:proofErr w:type="spellEnd"/>
      <w:r>
        <w:rPr>
          <w:b/>
          <w:lang w:val="sr-Cyrl-RS"/>
        </w:rPr>
        <w:t xml:space="preserve">, </w:t>
      </w:r>
    </w:p>
    <w:p w14:paraId="7C3640FE" w14:textId="77777777" w:rsidR="00094094" w:rsidRDefault="004E73C6">
      <w:pPr>
        <w:jc w:val="center"/>
        <w:rPr>
          <w:b/>
          <w:lang w:val="sr-Cyrl-RS"/>
        </w:rPr>
      </w:pPr>
      <w:r>
        <w:rPr>
          <w:b/>
          <w:lang w:val="sr-Cyrl-RS"/>
        </w:rPr>
        <w:t xml:space="preserve">Кнић бб, Кнић, </w:t>
      </w:r>
    </w:p>
    <w:p w14:paraId="2327EDEF" w14:textId="77777777" w:rsidR="00094094" w:rsidRDefault="004E73C6">
      <w:pPr>
        <w:jc w:val="center"/>
        <w:rPr>
          <w:rFonts w:asciiTheme="majorBidi" w:hAnsiTheme="majorBidi" w:cstheme="majorBidi"/>
          <w:sz w:val="22"/>
          <w:szCs w:val="22"/>
          <w:lang w:val="sr-Cyrl-CS"/>
        </w:rPr>
      </w:pPr>
      <w:r>
        <w:rPr>
          <w:b/>
          <w:lang w:val="sr-Cyrl-RS"/>
        </w:rPr>
        <w:t>мб: 07124635, ПИБ 100820347</w:t>
      </w:r>
    </w:p>
    <w:p w14:paraId="4DDFA34B" w14:textId="77777777" w:rsidR="00094094" w:rsidRDefault="004E73C6">
      <w:pPr>
        <w:jc w:val="center"/>
        <w:rPr>
          <w:rFonts w:asciiTheme="majorBidi" w:hAnsiTheme="majorBidi" w:cstheme="majorBidi"/>
          <w:b/>
          <w:sz w:val="28"/>
          <w:szCs w:val="28"/>
          <w:lang w:val="sr-Cyrl-CS"/>
        </w:rPr>
      </w:pPr>
      <w:r>
        <w:rPr>
          <w:rFonts w:asciiTheme="majorBidi" w:hAnsiTheme="majorBidi" w:cstheme="majorBidi"/>
          <w:b/>
          <w:sz w:val="28"/>
          <w:szCs w:val="28"/>
          <w:lang w:val="sr-Cyrl-CS"/>
        </w:rPr>
        <w:t>ОГЛАШАВА</w:t>
      </w:r>
    </w:p>
    <w:p w14:paraId="3BE937B8" w14:textId="77777777" w:rsidR="00094094" w:rsidRDefault="004E73C6">
      <w:pPr>
        <w:jc w:val="center"/>
        <w:rPr>
          <w:rFonts w:asciiTheme="majorBidi" w:hAnsiTheme="majorBidi" w:cstheme="majorBidi"/>
          <w:b/>
          <w:lang w:val="sr-Cyrl-CS"/>
        </w:rPr>
      </w:pPr>
      <w:r>
        <w:rPr>
          <w:rFonts w:asciiTheme="majorBidi" w:hAnsiTheme="majorBidi" w:cstheme="majorBidi"/>
          <w:b/>
          <w:lang w:val="sr-Cyrl-CS"/>
        </w:rPr>
        <w:t xml:space="preserve">продају стечајног дужника као правног лица </w:t>
      </w:r>
    </w:p>
    <w:p w14:paraId="17885A4D" w14:textId="77777777" w:rsidR="00094094" w:rsidRDefault="004E73C6">
      <w:pPr>
        <w:jc w:val="center"/>
        <w:rPr>
          <w:rFonts w:asciiTheme="majorBidi" w:hAnsiTheme="majorBidi" w:cstheme="majorBidi"/>
          <w:b/>
          <w:lang w:val="sr-Cyrl-RS"/>
        </w:rPr>
      </w:pPr>
      <w:r>
        <w:rPr>
          <w:rFonts w:asciiTheme="majorBidi" w:hAnsiTheme="majorBidi" w:cstheme="majorBidi"/>
          <w:b/>
          <w:lang w:val="sr-Cyrl-CS"/>
        </w:rPr>
        <w:t>јавним надметањем</w:t>
      </w:r>
      <w:r>
        <w:rPr>
          <w:rFonts w:asciiTheme="majorBidi" w:hAnsiTheme="majorBidi" w:cstheme="majorBidi"/>
          <w:b/>
          <w:lang w:val="sr-Latn-RS"/>
        </w:rPr>
        <w:t xml:space="preserve"> (</w:t>
      </w:r>
      <w:r>
        <w:rPr>
          <w:rFonts w:asciiTheme="majorBidi" w:hAnsiTheme="majorBidi" w:cstheme="majorBidi"/>
          <w:b/>
          <w:lang w:val="sr-Cyrl-RS"/>
        </w:rPr>
        <w:t>први пут</w:t>
      </w:r>
      <w:r>
        <w:rPr>
          <w:rFonts w:asciiTheme="majorBidi" w:hAnsiTheme="majorBidi" w:cstheme="majorBidi"/>
          <w:b/>
          <w:lang w:val="sr-Latn-RS"/>
        </w:rPr>
        <w:t>)</w:t>
      </w:r>
    </w:p>
    <w:p w14:paraId="64FCFE95" w14:textId="77777777" w:rsidR="00094094" w:rsidRDefault="00094094">
      <w:pPr>
        <w:jc w:val="both"/>
        <w:rPr>
          <w:rFonts w:ascii="Arial" w:hAnsi="Arial" w:cs="Arial"/>
          <w:b/>
          <w:lang w:val="sr-Cyrl-CS"/>
        </w:rPr>
      </w:pPr>
    </w:p>
    <w:p w14:paraId="58BF8653" w14:textId="77777777" w:rsidR="00094094" w:rsidRDefault="00094094">
      <w:pPr>
        <w:spacing w:before="60" w:after="200"/>
        <w:jc w:val="both"/>
        <w:rPr>
          <w:rFonts w:asciiTheme="majorBidi" w:hAnsiTheme="majorBidi" w:cstheme="majorBidi"/>
          <w:b/>
          <w:lang w:val="ru-RU"/>
        </w:rPr>
      </w:pPr>
      <w:bookmarkStart w:id="0" w:name="_Hlk1913735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8"/>
        <w:gridCol w:w="1544"/>
        <w:gridCol w:w="1476"/>
      </w:tblGrid>
      <w:tr w:rsidR="00094094" w14:paraId="45042C8F" w14:textId="77777777">
        <w:trPr>
          <w:trHeight w:val="512"/>
        </w:trPr>
        <w:tc>
          <w:tcPr>
            <w:tcW w:w="3436" w:type="pct"/>
            <w:tcBorders>
              <w:top w:val="single" w:sz="4" w:space="0" w:color="auto"/>
              <w:left w:val="single" w:sz="4" w:space="0" w:color="auto"/>
              <w:bottom w:val="single" w:sz="4" w:space="0" w:color="auto"/>
              <w:right w:val="single" w:sz="4" w:space="0" w:color="auto"/>
            </w:tcBorders>
            <w:shd w:val="clear" w:color="auto" w:fill="F2F2F2"/>
          </w:tcPr>
          <w:p w14:paraId="18DEF40E" w14:textId="77777777" w:rsidR="00094094" w:rsidRDefault="004E73C6">
            <w:pPr>
              <w:spacing w:after="120"/>
              <w:jc w:val="center"/>
              <w:rPr>
                <w:b/>
                <w:bCs/>
                <w:sz w:val="22"/>
                <w:szCs w:val="22"/>
                <w:lang w:val="sr-Cyrl-RS"/>
              </w:rPr>
            </w:pPr>
            <w:r>
              <w:rPr>
                <w:b/>
                <w:bCs/>
                <w:sz w:val="22"/>
                <w:szCs w:val="22"/>
                <w:lang w:val="sr-Cyrl-RS"/>
              </w:rPr>
              <w:t>Предмет продаје</w:t>
            </w:r>
          </w:p>
        </w:tc>
        <w:tc>
          <w:tcPr>
            <w:tcW w:w="893" w:type="pct"/>
            <w:tcBorders>
              <w:top w:val="single" w:sz="4" w:space="0" w:color="auto"/>
              <w:left w:val="single" w:sz="4" w:space="0" w:color="auto"/>
              <w:bottom w:val="single" w:sz="4" w:space="0" w:color="auto"/>
              <w:right w:val="single" w:sz="4" w:space="0" w:color="auto"/>
            </w:tcBorders>
            <w:shd w:val="clear" w:color="auto" w:fill="F2F2F2"/>
          </w:tcPr>
          <w:p w14:paraId="3C45726F" w14:textId="77777777" w:rsidR="00094094" w:rsidRDefault="004E73C6">
            <w:pPr>
              <w:pStyle w:val="TableContents"/>
              <w:snapToGrid w:val="0"/>
              <w:jc w:val="center"/>
              <w:rPr>
                <w:b/>
                <w:bCs/>
                <w:sz w:val="22"/>
                <w:szCs w:val="22"/>
                <w:lang w:val="sr-Cyrl-RS"/>
              </w:rPr>
            </w:pPr>
            <w:r>
              <w:rPr>
                <w:b/>
                <w:bCs/>
                <w:sz w:val="22"/>
                <w:szCs w:val="22"/>
                <w:lang w:val="sr-Cyrl-RS"/>
              </w:rPr>
              <w:t>Почетна цена</w:t>
            </w:r>
          </w:p>
          <w:p w14:paraId="4F43F2C0" w14:textId="77777777" w:rsidR="00094094" w:rsidRDefault="004E73C6">
            <w:pPr>
              <w:jc w:val="center"/>
              <w:rPr>
                <w:b/>
                <w:bCs/>
                <w:sz w:val="22"/>
                <w:szCs w:val="22"/>
                <w:lang w:val="sr-Cyrl-RS"/>
              </w:rPr>
            </w:pPr>
            <w:r>
              <w:rPr>
                <w:b/>
                <w:bCs/>
                <w:sz w:val="22"/>
                <w:szCs w:val="22"/>
                <w:lang w:val="sr-Cyrl-RS"/>
              </w:rPr>
              <w:t>РСД</w:t>
            </w:r>
          </w:p>
        </w:tc>
        <w:tc>
          <w:tcPr>
            <w:tcW w:w="671" w:type="pct"/>
            <w:tcBorders>
              <w:top w:val="single" w:sz="4" w:space="0" w:color="auto"/>
              <w:left w:val="single" w:sz="4" w:space="0" w:color="auto"/>
              <w:bottom w:val="single" w:sz="4" w:space="0" w:color="auto"/>
              <w:right w:val="single" w:sz="4" w:space="0" w:color="auto"/>
            </w:tcBorders>
            <w:shd w:val="clear" w:color="auto" w:fill="F2F2F2"/>
          </w:tcPr>
          <w:p w14:paraId="7CC49533" w14:textId="77777777" w:rsidR="00094094" w:rsidRDefault="004E73C6">
            <w:pPr>
              <w:pStyle w:val="TableContents"/>
              <w:snapToGrid w:val="0"/>
              <w:jc w:val="center"/>
              <w:rPr>
                <w:b/>
                <w:bCs/>
                <w:sz w:val="22"/>
                <w:szCs w:val="22"/>
                <w:lang w:val="sr-Cyrl-RS"/>
              </w:rPr>
            </w:pPr>
            <w:r>
              <w:rPr>
                <w:b/>
                <w:bCs/>
                <w:sz w:val="22"/>
                <w:szCs w:val="22"/>
                <w:lang w:val="sr-Cyrl-RS"/>
              </w:rPr>
              <w:t>Депозит</w:t>
            </w:r>
          </w:p>
          <w:p w14:paraId="1C9CC37C" w14:textId="77777777" w:rsidR="00094094" w:rsidRDefault="004E73C6">
            <w:pPr>
              <w:jc w:val="center"/>
              <w:rPr>
                <w:b/>
                <w:bCs/>
                <w:sz w:val="22"/>
                <w:szCs w:val="22"/>
                <w:lang w:val="sr-Cyrl-RS"/>
              </w:rPr>
            </w:pPr>
            <w:r>
              <w:rPr>
                <w:b/>
                <w:bCs/>
                <w:sz w:val="22"/>
                <w:szCs w:val="22"/>
                <w:lang w:val="sr-Cyrl-RS"/>
              </w:rPr>
              <w:t>РСД</w:t>
            </w:r>
          </w:p>
        </w:tc>
      </w:tr>
      <w:tr w:rsidR="00094094" w14:paraId="113C2F02" w14:textId="77777777">
        <w:trPr>
          <w:trHeight w:val="98"/>
        </w:trPr>
        <w:tc>
          <w:tcPr>
            <w:tcW w:w="3436" w:type="pct"/>
            <w:tcBorders>
              <w:top w:val="single" w:sz="4" w:space="0" w:color="auto"/>
              <w:left w:val="single" w:sz="4" w:space="0" w:color="auto"/>
              <w:bottom w:val="single" w:sz="4" w:space="0" w:color="auto"/>
              <w:right w:val="single" w:sz="4" w:space="0" w:color="auto"/>
            </w:tcBorders>
          </w:tcPr>
          <w:p w14:paraId="177B500D" w14:textId="77777777" w:rsidR="00094094" w:rsidRDefault="004E73C6">
            <w:pPr>
              <w:ind w:right="294"/>
              <w:jc w:val="both"/>
              <w:rPr>
                <w:bCs/>
                <w:lang w:val="sr-Cyrl-BA"/>
              </w:rPr>
            </w:pPr>
            <w:r>
              <w:rPr>
                <w:bCs/>
                <w:lang w:val="sr-Cyrl-BA"/>
              </w:rPr>
              <w:t>Предмет продаје је стечајни дужник</w:t>
            </w:r>
            <w:r>
              <w:rPr>
                <w:lang w:val="sr-Latn-RS"/>
              </w:rPr>
              <w:t xml:space="preserve"> </w:t>
            </w:r>
            <w:r>
              <w:rPr>
                <w:b/>
                <w:color w:val="102239"/>
              </w:rPr>
              <w:t xml:space="preserve">VETERINARSKA STANICA KNIĆ DOO KNIĆ – u </w:t>
            </w:r>
            <w:proofErr w:type="spellStart"/>
            <w:r>
              <w:rPr>
                <w:b/>
                <w:color w:val="102239"/>
              </w:rPr>
              <w:t>stečaju</w:t>
            </w:r>
            <w:proofErr w:type="spellEnd"/>
            <w:r>
              <w:rPr>
                <w:b/>
                <w:lang w:val="sr-Cyrl-RS"/>
              </w:rPr>
              <w:t xml:space="preserve">, Кнић бб, Кнић, мб: 07124635, ПИБ 100820347, </w:t>
            </w:r>
            <w:r>
              <w:rPr>
                <w:bCs/>
                <w:lang w:val="sr-Cyrl-BA"/>
              </w:rPr>
              <w:t>као правно лице.</w:t>
            </w:r>
          </w:p>
          <w:p w14:paraId="70BAC7BB" w14:textId="77777777" w:rsidR="00094094" w:rsidRDefault="00094094">
            <w:pPr>
              <w:ind w:right="294"/>
              <w:jc w:val="both"/>
              <w:rPr>
                <w:bCs/>
                <w:lang w:val="sr-Cyrl-BA"/>
              </w:rPr>
            </w:pPr>
          </w:p>
          <w:p w14:paraId="488D35F0" w14:textId="7F64CD48" w:rsidR="00094094" w:rsidRDefault="004E73C6">
            <w:pPr>
              <w:jc w:val="both"/>
              <w:rPr>
                <w:b/>
                <w:lang w:val="sr-Cyrl-RS"/>
              </w:rPr>
            </w:pPr>
            <w:r>
              <w:rPr>
                <w:b/>
                <w:bCs/>
                <w:i/>
                <w:lang w:val="sr-Cyrl-BA"/>
              </w:rPr>
              <w:t>Напомена:</w:t>
            </w:r>
            <w:r>
              <w:rPr>
                <w:i/>
                <w:lang w:val="sr-Cyrl-RS"/>
              </w:rPr>
              <w:t xml:space="preserve"> </w:t>
            </w:r>
            <w:r>
              <w:rPr>
                <w:lang w:val="sr-Cyrl-RS"/>
              </w:rPr>
              <w:t xml:space="preserve">Куповином стечајног дужника као правног лица, Купац стиче својину над 100% </w:t>
            </w:r>
            <w:r w:rsidR="002D192D">
              <w:rPr>
                <w:lang w:val="sr-Cyrl-RS"/>
              </w:rPr>
              <w:t xml:space="preserve">оснивачког </w:t>
            </w:r>
            <w:r>
              <w:rPr>
                <w:lang w:val="sr-Cyrl-RS"/>
              </w:rPr>
              <w:t xml:space="preserve">капитала правног лица и </w:t>
            </w:r>
            <w:r>
              <w:rPr>
                <w:lang w:val="ru-RU"/>
              </w:rPr>
              <w:t>покретним стварима</w:t>
            </w:r>
            <w:r>
              <w:rPr>
                <w:lang w:val="sr-Cyrl-RS"/>
              </w:rPr>
              <w:t xml:space="preserve">, као и могућност коришћења земљишта и објеката, постојећих на </w:t>
            </w:r>
            <w:r>
              <w:rPr>
                <w:b/>
                <w:lang w:val="sr-Cyrl-RS"/>
              </w:rPr>
              <w:t xml:space="preserve">КП 1073/11 КО </w:t>
            </w:r>
            <w:r>
              <w:rPr>
                <w:b/>
                <w:lang w:val="sr-Latn-RS"/>
              </w:rPr>
              <w:t xml:space="preserve"> </w:t>
            </w:r>
            <w:r>
              <w:rPr>
                <w:b/>
                <w:lang w:val="sr-Cyrl-RS"/>
              </w:rPr>
              <w:t>Грабовац</w:t>
            </w:r>
            <w:r>
              <w:rPr>
                <w:b/>
                <w:lang w:val="sr-Cyrl-CS"/>
              </w:rPr>
              <w:t xml:space="preserve"> </w:t>
            </w:r>
            <w:r>
              <w:rPr>
                <w:lang w:val="sr-Cyrl-CS"/>
              </w:rPr>
              <w:t>и</w:t>
            </w:r>
            <w:r>
              <w:rPr>
                <w:b/>
                <w:lang w:val="sr-Cyrl-CS"/>
              </w:rPr>
              <w:t xml:space="preserve"> </w:t>
            </w:r>
            <w:r>
              <w:rPr>
                <w:b/>
                <w:color w:val="000000"/>
                <w:lang w:val="sr-Cyrl-CS"/>
              </w:rPr>
              <w:t>КП 2188/4 КО Кнић</w:t>
            </w:r>
            <w:r>
              <w:rPr>
                <w:b/>
                <w:lang w:val="sr-Cyrl-RS"/>
              </w:rPr>
              <w:t>,</w:t>
            </w:r>
            <w:r>
              <w:rPr>
                <w:lang w:val="sr-Cyrl-RS"/>
              </w:rPr>
              <w:t xml:space="preserve"> у државној својини РС, обим удела 1/1, на којима је стечајни дужник носилац права коришћења, обим удела 1/1, све према детаљном опису и спецификацији садржаној у продајној документацији.</w:t>
            </w:r>
          </w:p>
          <w:p w14:paraId="5DC75939" w14:textId="77777777" w:rsidR="00094094" w:rsidRDefault="00094094">
            <w:pPr>
              <w:jc w:val="both"/>
              <w:rPr>
                <w:b/>
                <w:sz w:val="22"/>
                <w:szCs w:val="22"/>
                <w:highlight w:val="cyan"/>
                <w:lang w:val="sr-Cyrl-RS"/>
              </w:rPr>
            </w:pPr>
          </w:p>
        </w:tc>
        <w:tc>
          <w:tcPr>
            <w:tcW w:w="893" w:type="pct"/>
            <w:tcBorders>
              <w:top w:val="single" w:sz="4" w:space="0" w:color="auto"/>
              <w:left w:val="single" w:sz="4" w:space="0" w:color="auto"/>
              <w:bottom w:val="single" w:sz="4" w:space="0" w:color="auto"/>
              <w:right w:val="single" w:sz="4" w:space="0" w:color="auto"/>
            </w:tcBorders>
          </w:tcPr>
          <w:p w14:paraId="43B6C0BD" w14:textId="77777777" w:rsidR="00094094" w:rsidRPr="001100AF" w:rsidRDefault="00094094">
            <w:pPr>
              <w:jc w:val="center"/>
              <w:rPr>
                <w:b/>
                <w:bCs/>
                <w:highlight w:val="cyan"/>
                <w:lang w:val="sr-Cyrl-RS"/>
              </w:rPr>
            </w:pPr>
          </w:p>
          <w:p w14:paraId="550CF51D" w14:textId="77777777" w:rsidR="00094094" w:rsidRPr="001100AF" w:rsidRDefault="00094094">
            <w:pPr>
              <w:rPr>
                <w:b/>
                <w:bCs/>
                <w:highlight w:val="cyan"/>
                <w:lang w:val="sr-Cyrl-RS"/>
              </w:rPr>
            </w:pPr>
          </w:p>
          <w:p w14:paraId="6D244D4C" w14:textId="77777777" w:rsidR="00094094" w:rsidRPr="001100AF" w:rsidRDefault="00094094">
            <w:pPr>
              <w:rPr>
                <w:b/>
                <w:bCs/>
                <w:highlight w:val="cyan"/>
                <w:lang w:val="sr-Cyrl-RS"/>
              </w:rPr>
            </w:pPr>
          </w:p>
          <w:p w14:paraId="24B64ECD" w14:textId="77777777" w:rsidR="00094094" w:rsidRPr="001100AF" w:rsidRDefault="00094094">
            <w:pPr>
              <w:rPr>
                <w:b/>
                <w:bCs/>
                <w:highlight w:val="cyan"/>
                <w:lang w:val="sr-Cyrl-RS"/>
              </w:rPr>
            </w:pPr>
          </w:p>
          <w:p w14:paraId="1A889951" w14:textId="77777777" w:rsidR="00020D7A" w:rsidRPr="001100AF" w:rsidRDefault="00020D7A">
            <w:pPr>
              <w:jc w:val="center"/>
              <w:rPr>
                <w:b/>
                <w:bCs/>
                <w:lang w:val="sr-Latn-RS"/>
              </w:rPr>
            </w:pPr>
          </w:p>
          <w:p w14:paraId="7B0B4D9C" w14:textId="77777777" w:rsidR="00020D7A" w:rsidRPr="001100AF" w:rsidRDefault="00020D7A">
            <w:pPr>
              <w:jc w:val="center"/>
              <w:rPr>
                <w:b/>
                <w:bCs/>
                <w:lang w:val="sr-Latn-RS"/>
              </w:rPr>
            </w:pPr>
          </w:p>
          <w:p w14:paraId="00F9E16C" w14:textId="056E7F03" w:rsidR="00094094" w:rsidRPr="001100AF" w:rsidRDefault="004E73C6">
            <w:pPr>
              <w:jc w:val="center"/>
              <w:rPr>
                <w:b/>
                <w:bCs/>
                <w:highlight w:val="cyan"/>
                <w:lang w:val="sr-Cyrl-RS"/>
              </w:rPr>
            </w:pPr>
            <w:r w:rsidRPr="001100AF">
              <w:rPr>
                <w:b/>
                <w:bCs/>
                <w:lang w:val="sr-Cyrl-RS"/>
              </w:rPr>
              <w:t>2.976.945,00</w:t>
            </w:r>
          </w:p>
          <w:p w14:paraId="0D49A2A3" w14:textId="77777777" w:rsidR="00094094" w:rsidRPr="001100AF" w:rsidRDefault="00094094">
            <w:pPr>
              <w:rPr>
                <w:b/>
                <w:bCs/>
                <w:highlight w:val="cyan"/>
                <w:lang w:val="sr-Cyrl-RS"/>
              </w:rPr>
            </w:pPr>
          </w:p>
          <w:p w14:paraId="0A358C08" w14:textId="77777777" w:rsidR="00094094" w:rsidRPr="001100AF" w:rsidRDefault="00094094">
            <w:pPr>
              <w:rPr>
                <w:b/>
                <w:bCs/>
                <w:highlight w:val="cyan"/>
                <w:lang w:val="sr-Latn-RS"/>
              </w:rPr>
            </w:pPr>
          </w:p>
        </w:tc>
        <w:tc>
          <w:tcPr>
            <w:tcW w:w="671" w:type="pct"/>
            <w:tcBorders>
              <w:top w:val="single" w:sz="4" w:space="0" w:color="auto"/>
              <w:left w:val="single" w:sz="4" w:space="0" w:color="auto"/>
              <w:bottom w:val="single" w:sz="4" w:space="0" w:color="auto"/>
              <w:right w:val="single" w:sz="4" w:space="0" w:color="auto"/>
            </w:tcBorders>
          </w:tcPr>
          <w:p w14:paraId="4349C215" w14:textId="77777777" w:rsidR="00094094" w:rsidRPr="001100AF" w:rsidRDefault="00094094">
            <w:pPr>
              <w:jc w:val="center"/>
              <w:rPr>
                <w:b/>
                <w:bCs/>
                <w:highlight w:val="cyan"/>
                <w:lang w:val="sr-Latn-RS"/>
              </w:rPr>
            </w:pPr>
          </w:p>
          <w:p w14:paraId="7FA77BCA" w14:textId="77777777" w:rsidR="00094094" w:rsidRPr="001100AF" w:rsidRDefault="00094094">
            <w:pPr>
              <w:jc w:val="center"/>
              <w:rPr>
                <w:b/>
                <w:bCs/>
                <w:highlight w:val="cyan"/>
                <w:lang w:val="sr-Latn-RS"/>
              </w:rPr>
            </w:pPr>
          </w:p>
          <w:p w14:paraId="5744DE41" w14:textId="77777777" w:rsidR="00094094" w:rsidRPr="001100AF" w:rsidRDefault="00094094">
            <w:pPr>
              <w:jc w:val="center"/>
              <w:rPr>
                <w:b/>
                <w:bCs/>
                <w:highlight w:val="cyan"/>
                <w:lang w:val="sr-Latn-RS"/>
              </w:rPr>
            </w:pPr>
          </w:p>
          <w:p w14:paraId="1AA72CB5" w14:textId="77777777" w:rsidR="00094094" w:rsidRPr="001100AF" w:rsidRDefault="00094094">
            <w:pPr>
              <w:jc w:val="center"/>
              <w:rPr>
                <w:b/>
                <w:bCs/>
                <w:highlight w:val="cyan"/>
                <w:lang w:val="sr-Latn-RS"/>
              </w:rPr>
            </w:pPr>
          </w:p>
          <w:p w14:paraId="420AB2D1" w14:textId="77777777" w:rsidR="00020D7A" w:rsidRPr="001100AF" w:rsidRDefault="00020D7A">
            <w:pPr>
              <w:jc w:val="center"/>
              <w:rPr>
                <w:b/>
                <w:bCs/>
                <w:lang w:val="sr-Latn-RS"/>
              </w:rPr>
            </w:pPr>
          </w:p>
          <w:p w14:paraId="17B502E0" w14:textId="77777777" w:rsidR="00020D7A" w:rsidRPr="001100AF" w:rsidRDefault="00020D7A">
            <w:pPr>
              <w:jc w:val="center"/>
              <w:rPr>
                <w:b/>
                <w:bCs/>
                <w:lang w:val="sr-Latn-RS"/>
              </w:rPr>
            </w:pPr>
          </w:p>
          <w:p w14:paraId="080F56C8" w14:textId="2F7ADE75" w:rsidR="00094094" w:rsidRPr="001100AF" w:rsidRDefault="004E73C6">
            <w:pPr>
              <w:jc w:val="center"/>
              <w:rPr>
                <w:b/>
                <w:bCs/>
                <w:highlight w:val="cyan"/>
                <w:lang w:val="sr-Latn-RS"/>
              </w:rPr>
            </w:pPr>
            <w:r w:rsidRPr="001100AF">
              <w:rPr>
                <w:b/>
                <w:bCs/>
                <w:lang w:val="sr-Latn-RS"/>
              </w:rPr>
              <w:t>1.190.778,00</w:t>
            </w:r>
          </w:p>
          <w:p w14:paraId="4F80F11A" w14:textId="77777777" w:rsidR="00094094" w:rsidRPr="001100AF" w:rsidRDefault="00094094">
            <w:pPr>
              <w:jc w:val="center"/>
              <w:rPr>
                <w:b/>
                <w:bCs/>
                <w:highlight w:val="cyan"/>
                <w:lang w:val="sr-Latn-RS"/>
              </w:rPr>
            </w:pPr>
          </w:p>
          <w:p w14:paraId="20AE4000" w14:textId="77777777" w:rsidR="00094094" w:rsidRPr="001100AF" w:rsidRDefault="00094094">
            <w:pPr>
              <w:jc w:val="center"/>
              <w:rPr>
                <w:b/>
                <w:bCs/>
                <w:highlight w:val="cyan"/>
                <w:lang w:val="sr-Latn-RS"/>
              </w:rPr>
            </w:pPr>
          </w:p>
          <w:p w14:paraId="6F75B20A" w14:textId="77777777" w:rsidR="00094094" w:rsidRPr="001100AF" w:rsidRDefault="00094094">
            <w:pPr>
              <w:rPr>
                <w:b/>
                <w:bCs/>
                <w:highlight w:val="cyan"/>
                <w:lang w:val="sr-Latn-RS"/>
              </w:rPr>
            </w:pPr>
          </w:p>
        </w:tc>
      </w:tr>
    </w:tbl>
    <w:bookmarkEnd w:id="0"/>
    <w:p w14:paraId="1884B858" w14:textId="77777777" w:rsidR="00094094" w:rsidRDefault="004E73C6">
      <w:pPr>
        <w:jc w:val="both"/>
        <w:rPr>
          <w:rFonts w:asciiTheme="majorBidi" w:hAnsiTheme="majorBidi" w:cstheme="majorBidi"/>
          <w:lang w:val="sr-Cyrl-CS"/>
        </w:rPr>
      </w:pPr>
      <w:r>
        <w:rPr>
          <w:rFonts w:asciiTheme="majorBidi" w:hAnsiTheme="majorBidi" w:cstheme="majorBidi"/>
          <w:lang w:val="sr-Cyrl-CS"/>
        </w:rPr>
        <w:t>Право на учешће у поступку продаје имају сва правна и физичка лица</w:t>
      </w:r>
      <w:r>
        <w:rPr>
          <w:rFonts w:asciiTheme="majorBidi" w:hAnsiTheme="majorBidi" w:cstheme="majorBidi"/>
          <w:lang w:val="ru-RU"/>
        </w:rPr>
        <w:t xml:space="preserve"> </w:t>
      </w:r>
      <w:r>
        <w:rPr>
          <w:rFonts w:asciiTheme="majorBidi" w:hAnsiTheme="majorBidi" w:cstheme="majorBidi"/>
          <w:lang w:val="sr-Cyrl-CS"/>
        </w:rPr>
        <w:t>која:</w:t>
      </w:r>
    </w:p>
    <w:p w14:paraId="36A0CD34" w14:textId="293ABA2F" w:rsidR="00094094" w:rsidRDefault="004E73C6">
      <w:pPr>
        <w:numPr>
          <w:ilvl w:val="0"/>
          <w:numId w:val="1"/>
        </w:numPr>
        <w:jc w:val="both"/>
        <w:rPr>
          <w:rFonts w:asciiTheme="majorBidi" w:hAnsiTheme="majorBidi" w:cstheme="majorBidi"/>
          <w:b/>
          <w:bCs/>
          <w:lang w:val="sr-Cyrl-RS"/>
        </w:rPr>
      </w:pPr>
      <w:r>
        <w:rPr>
          <w:rFonts w:asciiTheme="majorBidi" w:hAnsiTheme="majorBidi" w:cstheme="majorBidi"/>
          <w:lang w:val="sr-Cyrl-CS"/>
        </w:rPr>
        <w:t>након добијања профактуре, изврше уплату ради откупа продајне документације у износу од</w:t>
      </w:r>
      <w:r>
        <w:rPr>
          <w:rFonts w:asciiTheme="majorBidi" w:hAnsiTheme="majorBidi" w:cstheme="majorBidi"/>
          <w:b/>
          <w:lang w:val="sr-Cyrl-CS"/>
        </w:rPr>
        <w:t xml:space="preserve"> </w:t>
      </w:r>
      <w:r>
        <w:rPr>
          <w:rFonts w:asciiTheme="majorBidi" w:hAnsiTheme="majorBidi" w:cstheme="majorBidi"/>
          <w:b/>
          <w:lang w:val="sr-Latn-RS"/>
        </w:rPr>
        <w:t>10</w:t>
      </w:r>
      <w:r>
        <w:rPr>
          <w:rFonts w:asciiTheme="majorBidi" w:hAnsiTheme="majorBidi" w:cstheme="majorBidi"/>
          <w:b/>
          <w:lang w:val="sr-Cyrl-CS"/>
        </w:rPr>
        <w:t>0.000,00 динара</w:t>
      </w:r>
      <w:r w:rsidR="00356598">
        <w:rPr>
          <w:rFonts w:asciiTheme="majorBidi" w:hAnsiTheme="majorBidi" w:cstheme="majorBidi"/>
          <w:b/>
          <w:lang w:val="sr-Latn-RS"/>
        </w:rPr>
        <w:t xml:space="preserve"> </w:t>
      </w:r>
      <w:r w:rsidR="00356598" w:rsidRPr="00356598">
        <w:rPr>
          <w:rFonts w:asciiTheme="majorBidi" w:hAnsiTheme="majorBidi" w:cstheme="majorBidi"/>
          <w:bCs/>
          <w:lang w:val="sr-Latn-RS"/>
        </w:rPr>
        <w:t>(</w:t>
      </w:r>
      <w:r w:rsidR="00356598">
        <w:rPr>
          <w:rFonts w:asciiTheme="majorBidi" w:hAnsiTheme="majorBidi" w:cstheme="majorBidi"/>
          <w:bCs/>
          <w:lang w:val="sr-Latn-RS"/>
        </w:rPr>
        <w:t>стечајни</w:t>
      </w:r>
      <w:r w:rsidR="00356598" w:rsidRPr="00356598">
        <w:rPr>
          <w:rFonts w:asciiTheme="majorBidi" w:hAnsiTheme="majorBidi" w:cstheme="majorBidi"/>
          <w:bCs/>
          <w:lang w:val="sr-Latn-RS"/>
        </w:rPr>
        <w:t xml:space="preserve"> </w:t>
      </w:r>
      <w:r w:rsidR="00356598">
        <w:rPr>
          <w:rFonts w:asciiTheme="majorBidi" w:hAnsiTheme="majorBidi" w:cstheme="majorBidi"/>
          <w:bCs/>
          <w:lang w:val="sr-Latn-RS"/>
        </w:rPr>
        <w:t>дужник</w:t>
      </w:r>
      <w:r w:rsidR="00356598" w:rsidRPr="00356598">
        <w:rPr>
          <w:rFonts w:asciiTheme="majorBidi" w:hAnsiTheme="majorBidi" w:cstheme="majorBidi"/>
          <w:bCs/>
          <w:lang w:val="sr-Latn-RS"/>
        </w:rPr>
        <w:t xml:space="preserve"> </w:t>
      </w:r>
      <w:r w:rsidR="00356598">
        <w:rPr>
          <w:rFonts w:asciiTheme="majorBidi" w:hAnsiTheme="majorBidi" w:cstheme="majorBidi"/>
          <w:bCs/>
          <w:lang w:val="sr-Latn-RS"/>
        </w:rPr>
        <w:t>није</w:t>
      </w:r>
      <w:r w:rsidR="00356598" w:rsidRPr="00356598">
        <w:rPr>
          <w:rFonts w:asciiTheme="majorBidi" w:hAnsiTheme="majorBidi" w:cstheme="majorBidi"/>
          <w:bCs/>
          <w:lang w:val="sr-Latn-RS"/>
        </w:rPr>
        <w:t xml:space="preserve"> </w:t>
      </w:r>
      <w:r w:rsidR="00356598">
        <w:rPr>
          <w:rFonts w:asciiTheme="majorBidi" w:hAnsiTheme="majorBidi" w:cstheme="majorBidi"/>
          <w:bCs/>
          <w:lang w:val="sr-Latn-RS"/>
        </w:rPr>
        <w:t>у</w:t>
      </w:r>
      <w:r w:rsidR="00356598" w:rsidRPr="00356598">
        <w:rPr>
          <w:rFonts w:asciiTheme="majorBidi" w:hAnsiTheme="majorBidi" w:cstheme="majorBidi"/>
          <w:bCs/>
          <w:lang w:val="sr-Latn-RS"/>
        </w:rPr>
        <w:t xml:space="preserve"> </w:t>
      </w:r>
      <w:r w:rsidR="00356598">
        <w:rPr>
          <w:rFonts w:asciiTheme="majorBidi" w:hAnsiTheme="majorBidi" w:cstheme="majorBidi"/>
          <w:bCs/>
          <w:lang w:val="sr-Latn-RS"/>
        </w:rPr>
        <w:t>систему</w:t>
      </w:r>
      <w:r w:rsidR="00356598" w:rsidRPr="00356598">
        <w:rPr>
          <w:rFonts w:asciiTheme="majorBidi" w:hAnsiTheme="majorBidi" w:cstheme="majorBidi"/>
          <w:bCs/>
          <w:lang w:val="sr-Latn-RS"/>
        </w:rPr>
        <w:t xml:space="preserve"> </w:t>
      </w:r>
      <w:r w:rsidR="00356598">
        <w:rPr>
          <w:rFonts w:asciiTheme="majorBidi" w:hAnsiTheme="majorBidi" w:cstheme="majorBidi"/>
          <w:bCs/>
          <w:lang w:val="sr-Latn-RS"/>
        </w:rPr>
        <w:t>ПДВ</w:t>
      </w:r>
      <w:r w:rsidR="00356598" w:rsidRPr="00356598">
        <w:rPr>
          <w:rFonts w:asciiTheme="majorBidi" w:hAnsiTheme="majorBidi" w:cstheme="majorBidi"/>
          <w:bCs/>
          <w:lang w:val="sr-Latn-RS"/>
        </w:rPr>
        <w:t>-</w:t>
      </w:r>
      <w:r w:rsidR="00356598">
        <w:rPr>
          <w:rFonts w:asciiTheme="majorBidi" w:hAnsiTheme="majorBidi" w:cstheme="majorBidi"/>
          <w:bCs/>
          <w:lang w:val="sr-Latn-RS"/>
        </w:rPr>
        <w:t>а</w:t>
      </w:r>
      <w:r w:rsidR="00356598" w:rsidRPr="00356598">
        <w:rPr>
          <w:rFonts w:asciiTheme="majorBidi" w:hAnsiTheme="majorBidi" w:cstheme="majorBidi"/>
          <w:bCs/>
          <w:lang w:val="sr-Latn-RS"/>
        </w:rPr>
        <w:t>)</w:t>
      </w:r>
      <w:r w:rsidRPr="00356598">
        <w:rPr>
          <w:rFonts w:asciiTheme="majorBidi" w:hAnsiTheme="majorBidi" w:cstheme="majorBidi"/>
          <w:bCs/>
          <w:lang w:val="sr-Cyrl-CS"/>
        </w:rPr>
        <w:t>.</w:t>
      </w:r>
      <w:r>
        <w:rPr>
          <w:rFonts w:asciiTheme="majorBidi" w:hAnsiTheme="majorBidi" w:cstheme="majorBidi"/>
          <w:b/>
          <w:lang w:val="sr-Cyrl-CS"/>
        </w:rPr>
        <w:t xml:space="preserve"> </w:t>
      </w:r>
      <w:r>
        <w:rPr>
          <w:rFonts w:asciiTheme="majorBidi" w:hAnsiTheme="majorBidi" w:cstheme="majorBidi"/>
          <w:lang w:val="sr-Cyrl-RS"/>
        </w:rPr>
        <w:t>Профактура се мора преузети</w:t>
      </w:r>
      <w:r w:rsidR="0093330B">
        <w:rPr>
          <w:rFonts w:asciiTheme="majorBidi" w:hAnsiTheme="majorBidi" w:cstheme="majorBidi"/>
          <w:lang w:val="sr-Latn-RS"/>
        </w:rPr>
        <w:t>,</w:t>
      </w:r>
      <w:r>
        <w:rPr>
          <w:rFonts w:asciiTheme="majorBidi" w:hAnsiTheme="majorBidi" w:cstheme="majorBidi"/>
          <w:lang w:val="sr-Cyrl-RS"/>
        </w:rPr>
        <w:t xml:space="preserve"> на адреси канцеларије повереника стеча</w:t>
      </w:r>
      <w:r w:rsidR="00A9055F">
        <w:rPr>
          <w:rFonts w:asciiTheme="majorBidi" w:hAnsiTheme="majorBidi" w:cstheme="majorBidi"/>
          <w:lang w:val="sr-Cyrl-RS"/>
        </w:rPr>
        <w:t xml:space="preserve">јног управника у Београду, </w:t>
      </w:r>
      <w:r>
        <w:rPr>
          <w:rFonts w:asciiTheme="majorBidi" w:hAnsiTheme="majorBidi" w:cstheme="majorBidi"/>
          <w:lang w:val="sr-Cyrl-RS"/>
        </w:rPr>
        <w:t xml:space="preserve">Панчевачки пут </w:t>
      </w:r>
      <w:r w:rsidR="00B215C8">
        <w:rPr>
          <w:rFonts w:asciiTheme="majorBidi" w:hAnsiTheme="majorBidi" w:cstheme="majorBidi"/>
          <w:lang w:val="sr-Cyrl-RS"/>
        </w:rPr>
        <w:t xml:space="preserve">бр. </w:t>
      </w:r>
      <w:r>
        <w:rPr>
          <w:rFonts w:asciiTheme="majorBidi" w:hAnsiTheme="majorBidi" w:cstheme="majorBidi"/>
          <w:lang w:val="sr-Cyrl-RS"/>
        </w:rPr>
        <w:t xml:space="preserve">221А, сваког радног дана у периоду од </w:t>
      </w:r>
      <w:r>
        <w:rPr>
          <w:rFonts w:asciiTheme="majorBidi" w:hAnsiTheme="majorBidi" w:cstheme="majorBidi"/>
          <w:b/>
          <w:lang w:val="sr-Cyrl-RS"/>
        </w:rPr>
        <w:t>09:00</w:t>
      </w:r>
      <w:r>
        <w:rPr>
          <w:rFonts w:asciiTheme="majorBidi" w:hAnsiTheme="majorBidi" w:cstheme="majorBidi"/>
          <w:lang w:val="sr-Cyrl-RS"/>
        </w:rPr>
        <w:t xml:space="preserve"> до </w:t>
      </w:r>
      <w:r>
        <w:rPr>
          <w:rFonts w:asciiTheme="majorBidi" w:hAnsiTheme="majorBidi" w:cstheme="majorBidi"/>
          <w:b/>
          <w:lang w:val="sr-Cyrl-RS"/>
        </w:rPr>
        <w:t>16:00</w:t>
      </w:r>
      <w:r>
        <w:rPr>
          <w:rFonts w:asciiTheme="majorBidi" w:hAnsiTheme="majorBidi" w:cstheme="majorBidi"/>
          <w:lang w:val="sr-Cyrl-RS"/>
        </w:rPr>
        <w:t xml:space="preserve"> </w:t>
      </w:r>
      <w:r>
        <w:rPr>
          <w:rFonts w:asciiTheme="majorBidi" w:hAnsiTheme="majorBidi" w:cstheme="majorBidi"/>
          <w:b/>
          <w:lang w:val="sr-Cyrl-RS"/>
        </w:rPr>
        <w:t>часова</w:t>
      </w:r>
      <w:r>
        <w:rPr>
          <w:rFonts w:asciiTheme="majorBidi" w:hAnsiTheme="majorBidi" w:cstheme="majorBidi"/>
          <w:lang w:val="sr-Cyrl-RS"/>
        </w:rPr>
        <w:t>, уз обавезну најаву поверенику стечајног управника или путем електронске пош</w:t>
      </w:r>
      <w:r w:rsidR="00A128D0">
        <w:rPr>
          <w:rFonts w:asciiTheme="majorBidi" w:hAnsiTheme="majorBidi" w:cstheme="majorBidi"/>
          <w:lang w:val="sr-Cyrl-RS"/>
        </w:rPr>
        <w:t xml:space="preserve">те: </w:t>
      </w:r>
      <w:r w:rsidR="00A128D0">
        <w:rPr>
          <w:rFonts w:asciiTheme="majorBidi" w:hAnsiTheme="majorBidi" w:cstheme="majorBidi"/>
          <w:lang w:val="sr-Cyrl-CS"/>
        </w:rPr>
        <w:t>dubovinaveljko@yahoo.com</w:t>
      </w:r>
      <w:r>
        <w:rPr>
          <w:rFonts w:asciiTheme="majorBidi" w:hAnsiTheme="majorBidi" w:cstheme="majorBidi"/>
          <w:lang w:val="sr-Cyrl-RS"/>
        </w:rPr>
        <w:t xml:space="preserve">. </w:t>
      </w:r>
      <w:r w:rsidR="00356598">
        <w:rPr>
          <w:rFonts w:asciiTheme="majorBidi" w:hAnsiTheme="majorBidi" w:cstheme="majorBidi"/>
          <w:lang w:val="sr-Cyrl-RS"/>
        </w:rPr>
        <w:t>Крајњи р</w:t>
      </w:r>
      <w:r>
        <w:rPr>
          <w:rFonts w:asciiTheme="majorBidi" w:hAnsiTheme="majorBidi" w:cstheme="majorBidi"/>
          <w:lang w:val="sr-Cyrl-RS"/>
        </w:rPr>
        <w:t xml:space="preserve">ок за преузимање профактуре је до 16:00 часова до </w:t>
      </w:r>
      <w:r w:rsidR="0093330B">
        <w:rPr>
          <w:rFonts w:asciiTheme="majorBidi" w:hAnsiTheme="majorBidi" w:cstheme="majorBidi"/>
          <w:b/>
          <w:bCs/>
          <w:lang w:val="sr-Latn-RS"/>
        </w:rPr>
        <w:t>20</w:t>
      </w:r>
      <w:r w:rsidR="001100AF">
        <w:rPr>
          <w:rFonts w:asciiTheme="majorBidi" w:hAnsiTheme="majorBidi" w:cstheme="majorBidi"/>
          <w:b/>
          <w:bCs/>
          <w:lang w:val="sr-Latn-RS"/>
        </w:rPr>
        <w:t>.01.2026.</w:t>
      </w:r>
      <w:r>
        <w:rPr>
          <w:rFonts w:asciiTheme="majorBidi" w:hAnsiTheme="majorBidi" w:cstheme="majorBidi"/>
          <w:b/>
          <w:lang w:val="sr-Cyrl-RS"/>
        </w:rPr>
        <w:t xml:space="preserve"> године</w:t>
      </w:r>
      <w:r>
        <w:rPr>
          <w:rFonts w:asciiTheme="majorBidi" w:hAnsiTheme="majorBidi" w:cstheme="majorBidi"/>
          <w:lang w:val="sr-Cyrl-RS"/>
        </w:rPr>
        <w:t xml:space="preserve">. </w:t>
      </w:r>
      <w:r>
        <w:rPr>
          <w:bCs/>
          <w:lang w:val="sr-Cyrl-RS"/>
        </w:rPr>
        <w:t xml:space="preserve">Крајњи рок за </w:t>
      </w:r>
      <w:r>
        <w:rPr>
          <w:bCs/>
          <w:lang w:val="ru-RU"/>
        </w:rPr>
        <w:t xml:space="preserve">уплату и преузимање продајне документације </w:t>
      </w:r>
      <w:r>
        <w:rPr>
          <w:lang w:val="ru-RU"/>
        </w:rPr>
        <w:t>истиче закључно са</w:t>
      </w:r>
      <w:r>
        <w:rPr>
          <w:lang w:val="sr-Cyrl-RS"/>
        </w:rPr>
        <w:t xml:space="preserve"> </w:t>
      </w:r>
      <w:r w:rsidR="0093330B">
        <w:rPr>
          <w:b/>
          <w:bCs/>
          <w:lang w:val="sr-Latn-RS"/>
        </w:rPr>
        <w:t>20</w:t>
      </w:r>
      <w:r w:rsidR="001100AF">
        <w:rPr>
          <w:b/>
          <w:bCs/>
          <w:lang w:val="sr-Latn-RS"/>
        </w:rPr>
        <w:t>.01.2026</w:t>
      </w:r>
      <w:r>
        <w:rPr>
          <w:b/>
          <w:bCs/>
          <w:lang w:val="sr-Cyrl-RS"/>
        </w:rPr>
        <w:t>. године.</w:t>
      </w:r>
    </w:p>
    <w:p w14:paraId="51ED176F" w14:textId="10F08A88" w:rsidR="00094094" w:rsidRDefault="004E73C6">
      <w:pPr>
        <w:numPr>
          <w:ilvl w:val="0"/>
          <w:numId w:val="1"/>
        </w:numPr>
        <w:jc w:val="both"/>
        <w:rPr>
          <w:rFonts w:asciiTheme="majorBidi" w:hAnsiTheme="majorBidi" w:cstheme="majorBidi"/>
          <w:b/>
          <w:bCs/>
          <w:lang w:val="sr-Cyrl-RS"/>
        </w:rPr>
      </w:pPr>
      <w:r>
        <w:rPr>
          <w:rFonts w:asciiTheme="majorBidi" w:hAnsiTheme="majorBidi" w:cstheme="majorBidi"/>
          <w:lang w:val="sr-Cyrl-RS"/>
        </w:rPr>
        <w:t xml:space="preserve">уплате </w:t>
      </w:r>
      <w:r>
        <w:rPr>
          <w:rFonts w:asciiTheme="majorBidi" w:hAnsiTheme="majorBidi" w:cstheme="majorBidi"/>
          <w:b/>
          <w:lang w:val="sr-Cyrl-RS"/>
        </w:rPr>
        <w:t>депозит</w:t>
      </w:r>
      <w:r>
        <w:rPr>
          <w:rFonts w:asciiTheme="majorBidi" w:hAnsiTheme="majorBidi" w:cstheme="majorBidi"/>
          <w:lang w:val="sr-Cyrl-RS"/>
        </w:rPr>
        <w:t xml:space="preserve"> у висини од </w:t>
      </w:r>
      <w:r>
        <w:rPr>
          <w:rFonts w:asciiTheme="majorBidi" w:hAnsiTheme="majorBidi" w:cstheme="majorBidi"/>
          <w:b/>
          <w:lang w:val="sr-Cyrl-RS"/>
        </w:rPr>
        <w:t>1.190.778</w:t>
      </w:r>
      <w:r>
        <w:rPr>
          <w:rFonts w:asciiTheme="majorBidi" w:hAnsiTheme="majorBidi" w:cstheme="majorBidi"/>
          <w:b/>
          <w:bCs/>
          <w:lang w:val="sr-Cyrl-RS"/>
        </w:rPr>
        <w:t>,00 динара</w:t>
      </w:r>
      <w:r>
        <w:rPr>
          <w:rFonts w:asciiTheme="majorBidi" w:hAnsiTheme="majorBidi" w:cstheme="majorBidi"/>
          <w:lang w:val="sr-Cyrl-RS"/>
        </w:rPr>
        <w:t xml:space="preserve"> на текући рачун стечајног дужника број: </w:t>
      </w:r>
      <w:r>
        <w:rPr>
          <w:rFonts w:asciiTheme="majorBidi" w:hAnsiTheme="majorBidi" w:cstheme="majorBidi"/>
          <w:lang w:val="sr-Latn-RS"/>
        </w:rPr>
        <w:t>200-2819250101005-28</w:t>
      </w:r>
      <w:r>
        <w:rPr>
          <w:rFonts w:asciiTheme="majorBidi" w:eastAsia="Calibri" w:hAnsiTheme="majorBidi" w:cstheme="majorBidi"/>
          <w:bCs/>
          <w:lang w:val="sr-Cyrl-RS"/>
        </w:rPr>
        <w:t>, отворен</w:t>
      </w:r>
      <w:r>
        <w:rPr>
          <w:rFonts w:asciiTheme="majorBidi" w:hAnsiTheme="majorBidi" w:cstheme="majorBidi"/>
          <w:b/>
          <w:lang w:val="sr-Cyrl-RS"/>
        </w:rPr>
        <w:t xml:space="preserve"> </w:t>
      </w:r>
      <w:r w:rsidR="00B215C8">
        <w:rPr>
          <w:rFonts w:asciiTheme="majorBidi" w:hAnsiTheme="majorBidi" w:cstheme="majorBidi"/>
          <w:bCs/>
          <w:lang w:val="sr-Cyrl-RS"/>
        </w:rPr>
        <w:t xml:space="preserve">код Банке </w:t>
      </w:r>
      <w:r>
        <w:rPr>
          <w:rFonts w:asciiTheme="majorBidi" w:hAnsiTheme="majorBidi" w:cstheme="majorBidi"/>
          <w:bCs/>
          <w:lang w:val="sr-Cyrl-RS"/>
        </w:rPr>
        <w:t>Поштанска штедионица ад Београд,</w:t>
      </w:r>
      <w:r>
        <w:rPr>
          <w:rFonts w:asciiTheme="majorBidi" w:hAnsiTheme="majorBidi" w:cstheme="majorBidi"/>
          <w:lang w:val="sr-Cyrl-RS"/>
        </w:rPr>
        <w:t xml:space="preserve"> или положе неопозиву првокласну банкарску гаранцију наплативу на први позив, (рок за уплату депозита је </w:t>
      </w:r>
      <w:r w:rsidR="0093330B">
        <w:rPr>
          <w:rFonts w:asciiTheme="majorBidi" w:hAnsiTheme="majorBidi" w:cstheme="majorBidi"/>
          <w:b/>
          <w:lang w:val="sr-Latn-RS"/>
        </w:rPr>
        <w:t>22</w:t>
      </w:r>
      <w:r w:rsidR="00FC21A1">
        <w:rPr>
          <w:rFonts w:asciiTheme="majorBidi" w:hAnsiTheme="majorBidi" w:cstheme="majorBidi"/>
          <w:b/>
          <w:lang w:val="sr-Latn-RS"/>
        </w:rPr>
        <w:t>.01.2026</w:t>
      </w:r>
      <w:r>
        <w:rPr>
          <w:rFonts w:asciiTheme="majorBidi" w:hAnsiTheme="majorBidi" w:cstheme="majorBidi"/>
          <w:b/>
          <w:lang w:val="sr-Cyrl-RS"/>
        </w:rPr>
        <w:t>. године</w:t>
      </w:r>
      <w:r>
        <w:rPr>
          <w:rFonts w:asciiTheme="majorBidi" w:hAnsiTheme="majorBidi" w:cstheme="majorBidi"/>
          <w:lang w:val="sr-Cyrl-RS"/>
        </w:rPr>
        <w:t xml:space="preserve">). У случају да се као депозит положи првокласна банкарска гаранција, оригинал исте се ради провере мора доставити искључиво лично стечајном управнику – </w:t>
      </w:r>
      <w:r>
        <w:rPr>
          <w:rFonts w:asciiTheme="majorBidi" w:hAnsiTheme="majorBidi" w:cstheme="majorBidi"/>
          <w:lang w:val="sr-Cyrl-RS"/>
        </w:rPr>
        <w:lastRenderedPageBreak/>
        <w:t xml:space="preserve">Служби за финансије Агенције за лиценцирање стечајних управника, Београд, Теразије бр. 8, најкасније до </w:t>
      </w:r>
      <w:r w:rsidR="0093330B">
        <w:rPr>
          <w:rFonts w:asciiTheme="majorBidi" w:hAnsiTheme="majorBidi" w:cstheme="majorBidi"/>
          <w:b/>
          <w:lang w:val="sr-Latn-RS"/>
        </w:rPr>
        <w:t>22</w:t>
      </w:r>
      <w:r w:rsidR="00FC21A1">
        <w:rPr>
          <w:rFonts w:asciiTheme="majorBidi" w:hAnsiTheme="majorBidi" w:cstheme="majorBidi"/>
          <w:b/>
          <w:lang w:val="sr-Latn-RS"/>
        </w:rPr>
        <w:t>.01.2026.</w:t>
      </w:r>
      <w:r>
        <w:rPr>
          <w:rFonts w:asciiTheme="majorBidi" w:hAnsiTheme="majorBidi" w:cstheme="majorBidi"/>
          <w:b/>
          <w:lang w:val="sr-Cyrl-RS"/>
        </w:rPr>
        <w:t xml:space="preserve"> године </w:t>
      </w:r>
      <w:r>
        <w:rPr>
          <w:rFonts w:asciiTheme="majorBidi" w:hAnsiTheme="majorBidi" w:cstheme="majorBidi"/>
          <w:lang w:val="sr-Cyrl-RS"/>
        </w:rPr>
        <w:t xml:space="preserve">до </w:t>
      </w:r>
      <w:r>
        <w:rPr>
          <w:rFonts w:asciiTheme="majorBidi" w:hAnsiTheme="majorBidi" w:cstheme="majorBidi"/>
          <w:b/>
          <w:lang w:val="sr-Cyrl-RS"/>
        </w:rPr>
        <w:t>15:00</w:t>
      </w:r>
      <w:r>
        <w:rPr>
          <w:rFonts w:asciiTheme="majorBidi" w:hAnsiTheme="majorBidi" w:cstheme="majorBidi"/>
          <w:lang w:val="sr-Cyrl-RS"/>
        </w:rPr>
        <w:t xml:space="preserve"> </w:t>
      </w:r>
      <w:r>
        <w:rPr>
          <w:rFonts w:asciiTheme="majorBidi" w:hAnsiTheme="majorBidi" w:cstheme="majorBidi"/>
          <w:b/>
          <w:lang w:val="sr-Cyrl-RS"/>
        </w:rPr>
        <w:t>часова</w:t>
      </w:r>
      <w:r>
        <w:rPr>
          <w:rFonts w:asciiTheme="majorBidi" w:hAnsiTheme="majorBidi" w:cstheme="majorBidi"/>
          <w:lang w:val="sr-Cyrl-RS"/>
        </w:rPr>
        <w:t xml:space="preserve">. У обзир ће се узети само банкарске гаранције које пристигну на назначену адресу у назначено време. Банкарска гаранција мора имати рок важења до </w:t>
      </w:r>
      <w:r w:rsidR="0093330B">
        <w:rPr>
          <w:rFonts w:asciiTheme="majorBidi" w:hAnsiTheme="majorBidi" w:cstheme="majorBidi"/>
          <w:b/>
          <w:lang w:val="sr-Latn-RS"/>
        </w:rPr>
        <w:t>29</w:t>
      </w:r>
      <w:r w:rsidR="00FC21A1">
        <w:rPr>
          <w:rFonts w:asciiTheme="majorBidi" w:hAnsiTheme="majorBidi" w:cstheme="majorBidi"/>
          <w:b/>
          <w:lang w:val="sr-Latn-RS"/>
        </w:rPr>
        <w:t>.03.2026</w:t>
      </w:r>
      <w:r>
        <w:rPr>
          <w:rFonts w:asciiTheme="majorBidi" w:hAnsiTheme="majorBidi" w:cstheme="majorBidi"/>
          <w:b/>
          <w:lang w:val="sr-Cyrl-RS"/>
        </w:rPr>
        <w:t>. године</w:t>
      </w:r>
      <w:r>
        <w:rPr>
          <w:rFonts w:asciiTheme="majorBidi" w:hAnsiTheme="majorBidi" w:cstheme="majorBidi"/>
          <w:lang w:val="sr-Cyrl-RS"/>
        </w:rPr>
        <w:t>;</w:t>
      </w:r>
    </w:p>
    <w:p w14:paraId="0FA8EB79" w14:textId="768512AC" w:rsidR="00094094" w:rsidRDefault="004E73C6">
      <w:pPr>
        <w:numPr>
          <w:ilvl w:val="0"/>
          <w:numId w:val="1"/>
        </w:numPr>
        <w:jc w:val="both"/>
        <w:rPr>
          <w:rFonts w:asciiTheme="majorBidi" w:hAnsiTheme="majorBidi" w:cstheme="majorBidi"/>
          <w:lang w:val="sr-Cyrl-RS"/>
        </w:rPr>
      </w:pPr>
      <w:r>
        <w:rPr>
          <w:rFonts w:asciiTheme="majorBidi" w:hAnsiTheme="majorBidi" w:cstheme="majorBidi"/>
          <w:lang w:val="sr-Cyrl-RS"/>
        </w:rPr>
        <w:t>потпишу изјаву о губ</w:t>
      </w:r>
      <w:r w:rsidR="00B215C8">
        <w:rPr>
          <w:rFonts w:asciiTheme="majorBidi" w:hAnsiTheme="majorBidi" w:cstheme="majorBidi"/>
          <w:lang w:val="sr-Cyrl-RS"/>
        </w:rPr>
        <w:t>итку права на повраћај депозита;</w:t>
      </w:r>
      <w:r>
        <w:rPr>
          <w:rFonts w:asciiTheme="majorBidi" w:hAnsiTheme="majorBidi" w:cstheme="majorBidi"/>
          <w:lang w:val="sr-Cyrl-RS"/>
        </w:rPr>
        <w:t xml:space="preserve"> </w:t>
      </w:r>
    </w:p>
    <w:p w14:paraId="55CAE2C5" w14:textId="204357F3" w:rsidR="00094094" w:rsidRDefault="004E73C6">
      <w:pPr>
        <w:pStyle w:val="ListParagraph"/>
        <w:numPr>
          <w:ilvl w:val="0"/>
          <w:numId w:val="1"/>
        </w:numPr>
        <w:jc w:val="both"/>
        <w:rPr>
          <w:rFonts w:asciiTheme="majorBidi" w:hAnsiTheme="majorBidi" w:cstheme="majorBidi"/>
          <w:sz w:val="24"/>
          <w:szCs w:val="24"/>
          <w:lang w:val="sr-Cyrl-RS"/>
        </w:rPr>
      </w:pPr>
      <w:r>
        <w:rPr>
          <w:rFonts w:asciiTheme="majorBidi" w:hAnsiTheme="majorBidi" w:cstheme="majorBidi"/>
          <w:sz w:val="24"/>
          <w:szCs w:val="24"/>
          <w:lang w:val="sr-Cyrl-RS"/>
        </w:rPr>
        <w:t>потпишу уговор о чувању поверљивих података</w:t>
      </w:r>
      <w:r w:rsidR="00B215C8">
        <w:rPr>
          <w:rFonts w:asciiTheme="majorBidi" w:hAnsiTheme="majorBidi" w:cstheme="majorBidi"/>
          <w:sz w:val="24"/>
          <w:szCs w:val="24"/>
          <w:lang w:val="sr-Cyrl-RS"/>
        </w:rPr>
        <w:t>;</w:t>
      </w:r>
    </w:p>
    <w:p w14:paraId="53992080" w14:textId="77777777" w:rsidR="00094094" w:rsidRDefault="00094094">
      <w:pPr>
        <w:pStyle w:val="ListParagraph"/>
        <w:tabs>
          <w:tab w:val="left" w:pos="720"/>
        </w:tabs>
        <w:jc w:val="both"/>
        <w:rPr>
          <w:rFonts w:asciiTheme="majorBidi" w:hAnsiTheme="majorBidi" w:cstheme="majorBidi"/>
          <w:sz w:val="24"/>
          <w:szCs w:val="24"/>
          <w:lang w:val="sr-Cyrl-RS"/>
        </w:rPr>
      </w:pPr>
    </w:p>
    <w:p w14:paraId="5CAEAC16" w14:textId="77777777" w:rsidR="00094094" w:rsidRDefault="004E73C6">
      <w:pPr>
        <w:ind w:left="360"/>
        <w:jc w:val="both"/>
        <w:rPr>
          <w:rFonts w:asciiTheme="majorBidi" w:hAnsiTheme="majorBidi" w:cstheme="majorBidi"/>
          <w:lang w:val="sr-Cyrl-RS"/>
        </w:rPr>
      </w:pPr>
      <w:r>
        <w:rPr>
          <w:rFonts w:asciiTheme="majorBidi" w:hAnsiTheme="majorBidi" w:cstheme="majorBidi"/>
          <w:lang w:val="sr-Cyrl-RS"/>
        </w:rPr>
        <w:t xml:space="preserve">Изјава и уговор о чувању поверљивих података чине саставни део продајне документације. </w:t>
      </w:r>
    </w:p>
    <w:p w14:paraId="09A31B38" w14:textId="77777777" w:rsidR="00094094" w:rsidRDefault="00094094">
      <w:pPr>
        <w:jc w:val="both"/>
        <w:rPr>
          <w:rFonts w:asciiTheme="majorBidi" w:hAnsiTheme="majorBidi" w:cstheme="majorBidi"/>
          <w:lang w:val="sr-Cyrl-CS"/>
        </w:rPr>
      </w:pPr>
    </w:p>
    <w:p w14:paraId="5F1F9738" w14:textId="7A3CFED4" w:rsidR="00094094" w:rsidRDefault="004E73C6">
      <w:pPr>
        <w:jc w:val="both"/>
        <w:rPr>
          <w:rFonts w:asciiTheme="majorBidi" w:hAnsiTheme="majorBidi" w:cstheme="majorBidi"/>
          <w:lang w:val="sr-Cyrl-CS"/>
        </w:rPr>
      </w:pPr>
      <w:r>
        <w:rPr>
          <w:rFonts w:asciiTheme="majorBidi" w:hAnsiTheme="majorBidi" w:cstheme="majorBidi"/>
          <w:lang w:val="sr-Cyrl-CS"/>
        </w:rPr>
        <w:t>Стечајни дужник се купује у виђеном стању, а његова имовина се може разгледати након откупа продајне документаци</w:t>
      </w:r>
      <w:r>
        <w:rPr>
          <w:rFonts w:asciiTheme="majorBidi" w:hAnsiTheme="majorBidi" w:cstheme="majorBidi"/>
          <w:lang w:val="sr-Latn-RS"/>
        </w:rPr>
        <w:t>j</w:t>
      </w:r>
      <w:r>
        <w:rPr>
          <w:rFonts w:asciiTheme="majorBidi" w:hAnsiTheme="majorBidi" w:cstheme="majorBidi"/>
          <w:lang w:val="sr-Cyrl-CS"/>
        </w:rPr>
        <w:t xml:space="preserve">е, сваким радним даном од 11:00 до 15:00 часова, најкасније до </w:t>
      </w:r>
      <w:r w:rsidR="00A03C36" w:rsidRPr="0058072E">
        <w:rPr>
          <w:rFonts w:asciiTheme="majorBidi" w:hAnsiTheme="majorBidi" w:cstheme="majorBidi"/>
          <w:b/>
          <w:bCs/>
          <w:lang w:val="sr-Latn-RS"/>
        </w:rPr>
        <w:t>22</w:t>
      </w:r>
      <w:r w:rsidRPr="0058072E">
        <w:rPr>
          <w:rFonts w:asciiTheme="majorBidi" w:hAnsiTheme="majorBidi" w:cstheme="majorBidi"/>
          <w:b/>
          <w:bCs/>
          <w:lang w:val="sr-Cyrl-CS"/>
        </w:rPr>
        <w:t>.</w:t>
      </w:r>
      <w:r w:rsidR="001F068D" w:rsidRPr="0058072E">
        <w:rPr>
          <w:rFonts w:asciiTheme="majorBidi" w:hAnsiTheme="majorBidi" w:cstheme="majorBidi"/>
          <w:b/>
          <w:bCs/>
          <w:lang w:val="sr-Latn-RS"/>
        </w:rPr>
        <w:t>01.2026.</w:t>
      </w:r>
      <w:r w:rsidRPr="0058072E">
        <w:rPr>
          <w:rFonts w:asciiTheme="majorBidi" w:hAnsiTheme="majorBidi" w:cstheme="majorBidi"/>
          <w:b/>
          <w:bCs/>
          <w:lang w:val="sr-Latn-RS"/>
        </w:rPr>
        <w:t xml:space="preserve"> </w:t>
      </w:r>
      <w:r w:rsidR="009F0B4B" w:rsidRPr="0058072E">
        <w:rPr>
          <w:rFonts w:asciiTheme="majorBidi" w:hAnsiTheme="majorBidi" w:cstheme="majorBidi"/>
          <w:b/>
          <w:bCs/>
          <w:lang w:val="sr-Cyrl-CS"/>
        </w:rPr>
        <w:t>године</w:t>
      </w:r>
      <w:r w:rsidR="009F0B4B">
        <w:rPr>
          <w:rFonts w:asciiTheme="majorBidi" w:hAnsiTheme="majorBidi" w:cstheme="majorBidi"/>
          <w:lang w:val="sr-Cyrl-CS"/>
        </w:rPr>
        <w:t xml:space="preserve"> </w:t>
      </w:r>
      <w:r>
        <w:rPr>
          <w:rFonts w:asciiTheme="majorBidi" w:hAnsiTheme="majorBidi" w:cstheme="majorBidi"/>
          <w:lang w:val="sr-Cyrl-CS"/>
        </w:rPr>
        <w:t>(уз претходну најаву поверенику стечајног управника).</w:t>
      </w:r>
    </w:p>
    <w:p w14:paraId="59F9265E" w14:textId="77777777" w:rsidR="00094094" w:rsidRDefault="00094094">
      <w:pPr>
        <w:jc w:val="both"/>
        <w:rPr>
          <w:rFonts w:asciiTheme="majorBidi" w:hAnsiTheme="majorBidi" w:cstheme="majorBidi"/>
          <w:lang w:val="sr-Cyrl-CS"/>
        </w:rPr>
      </w:pPr>
    </w:p>
    <w:p w14:paraId="4641DAFC" w14:textId="64F96CF0" w:rsidR="00094094" w:rsidRDefault="004E73C6">
      <w:pPr>
        <w:jc w:val="both"/>
        <w:rPr>
          <w:rFonts w:asciiTheme="majorBidi" w:hAnsiTheme="majorBidi" w:cstheme="majorBidi"/>
          <w:lang w:val="sr-Cyrl-BA"/>
        </w:rPr>
      </w:pPr>
      <w:r>
        <w:rPr>
          <w:rFonts w:asciiTheme="majorBidi" w:hAnsiTheme="majorBidi" w:cstheme="majorBidi"/>
          <w:lang w:val="sr-Cyrl-CS"/>
        </w:rPr>
        <w:t xml:space="preserve">Након уплате депозита, а најкасније до </w:t>
      </w:r>
      <w:r w:rsidR="0093330B">
        <w:rPr>
          <w:rFonts w:asciiTheme="majorBidi" w:hAnsiTheme="majorBidi" w:cstheme="majorBidi"/>
          <w:b/>
          <w:lang w:val="sr-Latn-RS"/>
        </w:rPr>
        <w:t>27</w:t>
      </w:r>
      <w:r w:rsidR="00A128D0">
        <w:rPr>
          <w:rFonts w:asciiTheme="majorBidi" w:hAnsiTheme="majorBidi" w:cstheme="majorBidi"/>
          <w:b/>
          <w:lang w:val="sr-Cyrl-RS"/>
        </w:rPr>
        <w:t>.01.2026</w:t>
      </w:r>
      <w:r>
        <w:rPr>
          <w:rFonts w:asciiTheme="majorBidi" w:hAnsiTheme="majorBidi" w:cstheme="majorBidi"/>
          <w:b/>
          <w:lang w:val="sr-Cyrl-CS"/>
        </w:rPr>
        <w:t>. године</w:t>
      </w:r>
      <w:r>
        <w:rPr>
          <w:rFonts w:asciiTheme="majorBidi" w:hAnsiTheme="majorBidi" w:cstheme="majorBidi"/>
          <w:lang w:val="sr-Cyrl-CS"/>
        </w:rPr>
        <w:t>, потенцијални купци, ради правовремене евиденције, морају предати стечајном управнику:</w:t>
      </w:r>
      <w:r>
        <w:rPr>
          <w:rFonts w:asciiTheme="majorBidi" w:hAnsiTheme="majorBidi" w:cstheme="majorBidi"/>
          <w:lang w:val="sr-Cyrl-BA"/>
        </w:rPr>
        <w:t xml:space="preserve"> попуњен </w:t>
      </w:r>
      <w:r>
        <w:rPr>
          <w:rFonts w:asciiTheme="majorBidi" w:hAnsiTheme="majorBidi" w:cstheme="majorBidi"/>
          <w:lang w:val="sr-Cyrl-CS"/>
        </w:rPr>
        <w:t>образац пријаве за учешће</w:t>
      </w:r>
      <w:r>
        <w:rPr>
          <w:rFonts w:asciiTheme="majorBidi" w:hAnsiTheme="majorBidi" w:cstheme="majorBidi"/>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Pr>
          <w:rFonts w:asciiTheme="majorBidi" w:hAnsiTheme="majorBidi" w:cstheme="majorBidi"/>
          <w:lang w:val="sr-Cyrl-CS"/>
        </w:rPr>
        <w:t>извод из регистра привредних субјеката и ОП образац (ако се као потенцијални купац пријављује правно лице)</w:t>
      </w:r>
      <w:r>
        <w:rPr>
          <w:rFonts w:asciiTheme="majorBidi" w:hAnsiTheme="majorBidi" w:cstheme="majorBidi"/>
          <w:lang w:val="sr-Cyrl-BA"/>
        </w:rPr>
        <w:t>, оверено овлашћење за заступање, уколико јавном надметању не присуствује потенцијални купац лично (за физичка лица) или законски заступник (за правна лица).</w:t>
      </w:r>
    </w:p>
    <w:p w14:paraId="677AD288" w14:textId="77777777" w:rsidR="00094094" w:rsidRDefault="00094094">
      <w:pPr>
        <w:jc w:val="both"/>
        <w:rPr>
          <w:rFonts w:asciiTheme="majorBidi" w:hAnsiTheme="majorBidi" w:cstheme="majorBidi"/>
          <w:b/>
          <w:lang w:val="sr-Cyrl-CS"/>
        </w:rPr>
      </w:pPr>
    </w:p>
    <w:p w14:paraId="6DEB9534" w14:textId="3CD8BDE7" w:rsidR="00094094" w:rsidRDefault="004E73C6">
      <w:pPr>
        <w:jc w:val="both"/>
        <w:rPr>
          <w:rFonts w:asciiTheme="majorBidi" w:hAnsiTheme="majorBidi" w:cstheme="majorBidi"/>
          <w:b/>
          <w:lang w:val="ru-RU"/>
        </w:rPr>
      </w:pPr>
      <w:r>
        <w:rPr>
          <w:rFonts w:asciiTheme="majorBidi" w:hAnsiTheme="majorBidi" w:cstheme="majorBidi"/>
          <w:b/>
          <w:lang w:val="sr-Cyrl-CS"/>
        </w:rPr>
        <w:t xml:space="preserve">Јавно надметање одржаће се дана </w:t>
      </w:r>
      <w:r w:rsidR="0093330B">
        <w:rPr>
          <w:rFonts w:asciiTheme="majorBidi" w:hAnsiTheme="majorBidi" w:cstheme="majorBidi"/>
          <w:b/>
          <w:lang w:val="sr-Latn-RS"/>
        </w:rPr>
        <w:t>29</w:t>
      </w:r>
      <w:r w:rsidR="00A128D0">
        <w:rPr>
          <w:rFonts w:asciiTheme="majorBidi" w:hAnsiTheme="majorBidi" w:cstheme="majorBidi"/>
          <w:b/>
          <w:lang w:val="sr-Cyrl-CS"/>
        </w:rPr>
        <w:t>.01.2026</w:t>
      </w:r>
      <w:r>
        <w:rPr>
          <w:rFonts w:asciiTheme="majorBidi" w:hAnsiTheme="majorBidi" w:cstheme="majorBidi"/>
          <w:b/>
          <w:lang w:val="sr-Cyrl-CS"/>
        </w:rPr>
        <w:t>. године са почетком у 11:00 часова на следећој адреси:</w:t>
      </w:r>
      <w:r>
        <w:rPr>
          <w:b/>
          <w:lang w:val="sr-Cyrl-RS"/>
        </w:rPr>
        <w:t xml:space="preserve"> Агенција за лиценцирање стечајних управника, Центар за стечај – Подручна јединица за стечај у Новом Саду, Булевар Михајла Пупина бр. 10, V спрат, Нови Сад</w:t>
      </w:r>
      <w:r>
        <w:rPr>
          <w:b/>
          <w:lang w:val="sr-Latn-RS"/>
        </w:rPr>
        <w:t>.</w:t>
      </w:r>
    </w:p>
    <w:p w14:paraId="01C7D804" w14:textId="77777777" w:rsidR="00094094" w:rsidRDefault="00094094">
      <w:pPr>
        <w:jc w:val="both"/>
        <w:rPr>
          <w:rFonts w:asciiTheme="majorBidi" w:hAnsiTheme="majorBidi" w:cstheme="majorBidi"/>
          <w:b/>
          <w:lang w:val="sr-Cyrl-CS"/>
        </w:rPr>
      </w:pPr>
    </w:p>
    <w:p w14:paraId="6AB6C91F" w14:textId="77777777" w:rsidR="00094094" w:rsidRDefault="004E73C6">
      <w:pPr>
        <w:jc w:val="both"/>
        <w:rPr>
          <w:rFonts w:asciiTheme="majorBidi" w:hAnsiTheme="majorBidi" w:cstheme="majorBidi"/>
          <w:b/>
          <w:lang w:val="sr-Cyrl-CS"/>
        </w:rPr>
      </w:pPr>
      <w:r>
        <w:rPr>
          <w:rFonts w:asciiTheme="majorBidi" w:hAnsiTheme="majorBidi" w:cstheme="majorBidi"/>
          <w:b/>
          <w:lang w:val="sr-Cyrl-CS"/>
        </w:rPr>
        <w:t>Регистрација учесника</w:t>
      </w:r>
      <w:r>
        <w:rPr>
          <w:rFonts w:asciiTheme="majorBidi" w:hAnsiTheme="majorBidi" w:cstheme="majorBidi"/>
          <w:lang w:val="sr-Cyrl-CS"/>
        </w:rPr>
        <w:t xml:space="preserve"> почиње два сата пре почетка јавног надметања, а завршава се 10 минута пре почетка јавног надметања, односно у периоду од </w:t>
      </w:r>
      <w:r>
        <w:rPr>
          <w:rFonts w:asciiTheme="majorBidi" w:hAnsiTheme="majorBidi" w:cstheme="majorBidi"/>
          <w:b/>
          <w:lang w:val="sr-Cyrl-CS"/>
        </w:rPr>
        <w:t>09:00</w:t>
      </w:r>
      <w:r>
        <w:rPr>
          <w:rFonts w:asciiTheme="majorBidi" w:hAnsiTheme="majorBidi" w:cstheme="majorBidi"/>
          <w:lang w:val="sr-Cyrl-CS"/>
        </w:rPr>
        <w:t xml:space="preserve"> до </w:t>
      </w:r>
      <w:r>
        <w:rPr>
          <w:rFonts w:asciiTheme="majorBidi" w:hAnsiTheme="majorBidi" w:cstheme="majorBidi"/>
          <w:b/>
          <w:lang w:val="sr-Cyrl-CS"/>
        </w:rPr>
        <w:t>10:50 часова</w:t>
      </w:r>
      <w:r>
        <w:rPr>
          <w:rFonts w:asciiTheme="majorBidi" w:hAnsiTheme="majorBidi" w:cstheme="majorBidi"/>
          <w:lang w:val="ru-RU"/>
        </w:rPr>
        <w:t>,</w:t>
      </w:r>
      <w:r>
        <w:rPr>
          <w:rFonts w:asciiTheme="majorBidi" w:hAnsiTheme="majorBidi" w:cstheme="majorBidi"/>
          <w:lang w:val="sr-Cyrl-CS"/>
        </w:rPr>
        <w:t xml:space="preserve"> на истој адреси</w:t>
      </w:r>
      <w:r>
        <w:rPr>
          <w:rFonts w:asciiTheme="majorBidi" w:hAnsiTheme="majorBidi" w:cstheme="majorBidi"/>
          <w:b/>
          <w:lang w:val="sr-Cyrl-CS"/>
        </w:rPr>
        <w:t>.</w:t>
      </w:r>
    </w:p>
    <w:p w14:paraId="014EA8E6" w14:textId="77777777" w:rsidR="00094094" w:rsidRDefault="00094094">
      <w:pPr>
        <w:jc w:val="both"/>
        <w:rPr>
          <w:rFonts w:asciiTheme="majorBidi" w:hAnsiTheme="majorBidi" w:cstheme="majorBidi"/>
          <w:lang w:val="sr-Cyrl-CS"/>
        </w:rPr>
      </w:pPr>
    </w:p>
    <w:p w14:paraId="41B2229F" w14:textId="77777777" w:rsidR="00094094" w:rsidRDefault="004E73C6">
      <w:pPr>
        <w:jc w:val="both"/>
        <w:rPr>
          <w:rFonts w:asciiTheme="majorBidi" w:hAnsiTheme="majorBidi" w:cstheme="majorBidi"/>
          <w:lang w:val="sr-Cyrl-CS"/>
        </w:rPr>
      </w:pPr>
      <w:r>
        <w:rPr>
          <w:rFonts w:asciiTheme="majorBidi" w:hAnsiTheme="majorBidi" w:cstheme="majorBidi"/>
          <w:lang w:val="sr-Cyrl-CS"/>
        </w:rPr>
        <w:t>Стечајни управник спроводи јавно надметање тако што:</w:t>
      </w:r>
    </w:p>
    <w:p w14:paraId="69E707E6" w14:textId="77777777" w:rsidR="00094094" w:rsidRDefault="004E73C6">
      <w:pPr>
        <w:numPr>
          <w:ilvl w:val="0"/>
          <w:numId w:val="2"/>
        </w:numPr>
        <w:jc w:val="both"/>
        <w:rPr>
          <w:rFonts w:asciiTheme="majorBidi" w:hAnsiTheme="majorBidi" w:cstheme="majorBidi"/>
          <w:lang w:val="sr-Cyrl-CS"/>
        </w:rPr>
      </w:pPr>
      <w:r>
        <w:rPr>
          <w:rFonts w:asciiTheme="majorBidi" w:hAnsiTheme="majorBidi" w:cstheme="majorBidi"/>
          <w:lang w:val="sr-Cyrl-CS"/>
        </w:rPr>
        <w:t>региструје лица која имају право учешћа на јавном надметању (имају овлашћења или су лично присутни);</w:t>
      </w:r>
    </w:p>
    <w:p w14:paraId="5F26FB90" w14:textId="77777777" w:rsidR="00094094" w:rsidRDefault="004E73C6">
      <w:pPr>
        <w:numPr>
          <w:ilvl w:val="0"/>
          <w:numId w:val="2"/>
        </w:numPr>
        <w:jc w:val="both"/>
        <w:rPr>
          <w:rFonts w:asciiTheme="majorBidi" w:hAnsiTheme="majorBidi" w:cstheme="majorBidi"/>
          <w:lang w:val="sr-Cyrl-CS"/>
        </w:rPr>
      </w:pPr>
      <w:r>
        <w:rPr>
          <w:rFonts w:asciiTheme="majorBidi" w:hAnsiTheme="majorBidi" w:cstheme="majorBidi"/>
          <w:lang w:val="sr-Cyrl-CS"/>
        </w:rPr>
        <w:t>отвара јавно надметање читајући правила надметања;</w:t>
      </w:r>
    </w:p>
    <w:p w14:paraId="758DAA90" w14:textId="77777777" w:rsidR="00094094" w:rsidRDefault="004E73C6">
      <w:pPr>
        <w:numPr>
          <w:ilvl w:val="0"/>
          <w:numId w:val="2"/>
        </w:numPr>
        <w:jc w:val="both"/>
        <w:rPr>
          <w:rFonts w:asciiTheme="majorBidi" w:hAnsiTheme="majorBidi" w:cstheme="majorBidi"/>
          <w:lang w:val="sr-Cyrl-CS"/>
        </w:rPr>
      </w:pPr>
      <w:r>
        <w:rPr>
          <w:rFonts w:asciiTheme="majorBidi" w:hAnsiTheme="majorBidi" w:cstheme="majorBidi"/>
          <w:lang w:val="sr-Cyrl-CS"/>
        </w:rPr>
        <w:t>позива учеснике да прихвате понуђену цену према унапред утврђеним корацима увећања;</w:t>
      </w:r>
    </w:p>
    <w:p w14:paraId="56D53BB0" w14:textId="77777777" w:rsidR="00094094" w:rsidRDefault="004E73C6">
      <w:pPr>
        <w:numPr>
          <w:ilvl w:val="0"/>
          <w:numId w:val="2"/>
        </w:numPr>
        <w:jc w:val="both"/>
        <w:rPr>
          <w:rFonts w:asciiTheme="majorBidi" w:hAnsiTheme="majorBidi" w:cstheme="majorBidi"/>
          <w:lang w:val="sr-Cyrl-CS"/>
        </w:rPr>
      </w:pPr>
      <w:r>
        <w:rPr>
          <w:rFonts w:asciiTheme="majorBidi" w:hAnsiTheme="majorBidi" w:cstheme="majorBidi"/>
          <w:lang w:val="sr-Cyrl-CS"/>
        </w:rPr>
        <w:t>одржава ред на јавном надметању;</w:t>
      </w:r>
    </w:p>
    <w:p w14:paraId="4D5FC600" w14:textId="77777777" w:rsidR="00094094" w:rsidRDefault="004E73C6">
      <w:pPr>
        <w:numPr>
          <w:ilvl w:val="0"/>
          <w:numId w:val="2"/>
        </w:numPr>
        <w:jc w:val="both"/>
        <w:rPr>
          <w:rFonts w:asciiTheme="majorBidi" w:hAnsiTheme="majorBidi" w:cstheme="majorBidi"/>
          <w:lang w:val="sr-Cyrl-CS"/>
        </w:rPr>
      </w:pPr>
      <w:r>
        <w:rPr>
          <w:rFonts w:asciiTheme="majorBidi" w:hAnsiTheme="majorBidi" w:cstheme="majorBidi"/>
          <w:lang w:val="sr-Cyrl-CS"/>
        </w:rPr>
        <w:t xml:space="preserve">проглашава за купца учесника који је прихватио највишу понуђену цену; </w:t>
      </w:r>
    </w:p>
    <w:p w14:paraId="6E3BB986" w14:textId="77777777" w:rsidR="00094094" w:rsidRDefault="004E73C6">
      <w:pPr>
        <w:numPr>
          <w:ilvl w:val="0"/>
          <w:numId w:val="2"/>
        </w:numPr>
        <w:ind w:left="714" w:hanging="357"/>
        <w:jc w:val="both"/>
        <w:rPr>
          <w:rFonts w:asciiTheme="majorBidi" w:hAnsiTheme="majorBidi" w:cstheme="majorBidi"/>
          <w:lang w:val="sr-Cyrl-CS"/>
        </w:rPr>
      </w:pPr>
      <w:r>
        <w:rPr>
          <w:rFonts w:asciiTheme="majorBidi" w:hAnsiTheme="majorBidi" w:cstheme="majorBidi"/>
          <w:lang w:val="sr-Cyrl-CS"/>
        </w:rPr>
        <w:t>потписује записник.</w:t>
      </w:r>
    </w:p>
    <w:p w14:paraId="04494D7C" w14:textId="77777777" w:rsidR="00094094" w:rsidRDefault="00094094">
      <w:pPr>
        <w:rPr>
          <w:rFonts w:asciiTheme="majorBidi" w:hAnsiTheme="majorBidi" w:cstheme="majorBidi"/>
          <w:lang w:val="sr-Cyrl-CS"/>
        </w:rPr>
      </w:pPr>
    </w:p>
    <w:p w14:paraId="0B2E2EA5" w14:textId="77777777" w:rsidR="00094094" w:rsidRDefault="004E73C6">
      <w:pPr>
        <w:jc w:val="both"/>
        <w:rPr>
          <w:rFonts w:asciiTheme="majorBidi" w:hAnsiTheme="majorBidi" w:cstheme="majorBidi"/>
          <w:lang w:val="sr-Cyrl-CS"/>
        </w:rPr>
      </w:pPr>
      <w:r>
        <w:rPr>
          <w:rFonts w:asciiTheme="majorBidi" w:hAnsiTheme="majorBidi" w:cstheme="majorBidi"/>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Pr>
          <w:rFonts w:asciiTheme="majorBidi" w:hAnsiTheme="majorBidi" w:cstheme="majorBidi"/>
          <w:b/>
          <w:bCs/>
          <w:lang w:val="sr-Cyrl-CS"/>
        </w:rPr>
        <w:t>два радна дана</w:t>
      </w:r>
      <w:r>
        <w:rPr>
          <w:rFonts w:asciiTheme="majorBidi" w:hAnsiTheme="majorBidi" w:cstheme="majorBidi"/>
          <w:lang w:val="sr-Cyrl-CS"/>
        </w:rPr>
        <w:t xml:space="preserve"> од дана јавног надметања, а пре потписивања купопродајног уговора, након чега ће му бити враћена гаранција.</w:t>
      </w:r>
    </w:p>
    <w:p w14:paraId="05C023F2" w14:textId="77777777" w:rsidR="00094094" w:rsidRDefault="00094094">
      <w:pPr>
        <w:rPr>
          <w:rFonts w:asciiTheme="majorBidi" w:hAnsiTheme="majorBidi" w:cstheme="majorBidi"/>
          <w:lang w:val="sr-Cyrl-CS"/>
        </w:rPr>
      </w:pPr>
    </w:p>
    <w:p w14:paraId="372FB0A3" w14:textId="77777777" w:rsidR="00094094" w:rsidRDefault="004E73C6">
      <w:pPr>
        <w:jc w:val="both"/>
        <w:rPr>
          <w:rFonts w:asciiTheme="majorBidi" w:hAnsiTheme="majorBidi" w:cstheme="majorBidi"/>
          <w:lang w:val="sr-Cyrl-CS"/>
        </w:rPr>
      </w:pPr>
      <w:r>
        <w:rPr>
          <w:rFonts w:asciiTheme="majorBidi" w:hAnsiTheme="majorBidi" w:cstheme="majorBidi"/>
          <w:lang w:val="sr-Cyrl-CS"/>
        </w:rPr>
        <w:t xml:space="preserve">Купопродајни уговор се потписује у року од </w:t>
      </w:r>
      <w:r>
        <w:rPr>
          <w:rFonts w:asciiTheme="majorBidi" w:hAnsiTheme="majorBidi" w:cstheme="majorBidi"/>
          <w:b/>
          <w:bCs/>
          <w:lang w:val="sr-Cyrl-CS"/>
        </w:rPr>
        <w:t xml:space="preserve">5 радних дана </w:t>
      </w:r>
      <w:r>
        <w:rPr>
          <w:rFonts w:asciiTheme="majorBidi" w:hAnsiTheme="majorBidi" w:cstheme="majorBidi"/>
          <w:lang w:val="sr-Cyrl-CS"/>
        </w:rPr>
        <w:t xml:space="preserve">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w:t>
      </w:r>
      <w:r>
        <w:rPr>
          <w:rFonts w:asciiTheme="majorBidi" w:hAnsiTheme="majorBidi" w:cstheme="majorBidi"/>
          <w:lang w:val="sr-Cyrl-CS"/>
        </w:rPr>
        <w:lastRenderedPageBreak/>
        <w:t>купопродајне цене у року од 8 дана од дана потписивања уговора у законом прописаној форми.</w:t>
      </w:r>
    </w:p>
    <w:p w14:paraId="3B98401F" w14:textId="77777777" w:rsidR="00094094" w:rsidRDefault="00094094">
      <w:pPr>
        <w:rPr>
          <w:rFonts w:asciiTheme="majorBidi" w:hAnsiTheme="majorBidi" w:cstheme="majorBidi"/>
          <w:lang w:val="sr-Cyrl-CS"/>
        </w:rPr>
      </w:pPr>
    </w:p>
    <w:p w14:paraId="5AE0B61C" w14:textId="77777777" w:rsidR="00094094" w:rsidRDefault="004E73C6">
      <w:pPr>
        <w:jc w:val="both"/>
        <w:rPr>
          <w:rFonts w:asciiTheme="majorBidi" w:hAnsiTheme="majorBidi" w:cstheme="majorBidi"/>
          <w:lang w:val="sr-Cyrl-CS"/>
        </w:rPr>
      </w:pPr>
      <w:r>
        <w:rPr>
          <w:rFonts w:asciiTheme="majorBidi" w:hAnsiTheme="majorBidi" w:cstheme="majorBidi"/>
          <w:lang w:val="sr-Cyrl-CS"/>
        </w:rPr>
        <w:t xml:space="preserve">Ако проглашени купац одбије да потпише уговор у прописаној форми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w:t>
      </w:r>
    </w:p>
    <w:p w14:paraId="79B729A2" w14:textId="77777777" w:rsidR="00094094" w:rsidRDefault="00094094">
      <w:pPr>
        <w:rPr>
          <w:rFonts w:asciiTheme="majorBidi" w:hAnsiTheme="majorBidi" w:cstheme="majorBidi"/>
          <w:lang w:val="sr-Cyrl-CS"/>
        </w:rPr>
      </w:pPr>
    </w:p>
    <w:p w14:paraId="02C5276A" w14:textId="77777777" w:rsidR="00094094" w:rsidRDefault="004E73C6">
      <w:pPr>
        <w:jc w:val="both"/>
        <w:rPr>
          <w:rFonts w:asciiTheme="majorBidi" w:hAnsiTheme="majorBidi" w:cstheme="majorBidi"/>
          <w:lang w:val="sr-Cyrl-CS"/>
        </w:rPr>
      </w:pPr>
      <w:r>
        <w:rPr>
          <w:rFonts w:asciiTheme="majorBidi" w:hAnsiTheme="majorBidi" w:cstheme="majorBidi"/>
          <w:lang w:val="sr-Cyrl-CS"/>
        </w:rPr>
        <w:t xml:space="preserve">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w:t>
      </w:r>
      <w:r>
        <w:rPr>
          <w:rFonts w:asciiTheme="majorBidi" w:hAnsiTheme="majorBidi" w:cstheme="majorBidi"/>
          <w:lang w:val="sr-Latn-RS"/>
        </w:rPr>
        <w:t>5</w:t>
      </w:r>
      <w:r>
        <w:rPr>
          <w:rFonts w:asciiTheme="majorBidi" w:hAnsiTheme="majorBidi" w:cstheme="majorBidi"/>
          <w:lang w:val="sr-Cyrl-CS"/>
        </w:rPr>
        <w:t xml:space="preserve"> радн</w:t>
      </w:r>
      <w:r>
        <w:rPr>
          <w:rFonts w:asciiTheme="majorBidi" w:hAnsiTheme="majorBidi" w:cstheme="majorBidi"/>
          <w:lang w:val="sr-Cyrl-RS"/>
        </w:rPr>
        <w:t>их</w:t>
      </w:r>
      <w:r>
        <w:rPr>
          <w:rFonts w:asciiTheme="majorBidi" w:hAnsiTheme="majorBidi" w:cstheme="majorBidi"/>
          <w:lang w:val="sr-Cyrl-CS"/>
        </w:rPr>
        <w:t xml:space="preserve"> дана од пријема обавештења којим се други најбољи понуђач проглашава за купца.</w:t>
      </w:r>
    </w:p>
    <w:p w14:paraId="6085AED9" w14:textId="77777777" w:rsidR="00094094" w:rsidRDefault="00094094">
      <w:pPr>
        <w:rPr>
          <w:rFonts w:asciiTheme="majorBidi" w:hAnsiTheme="majorBidi" w:cstheme="majorBidi"/>
          <w:lang w:val="sr-Cyrl-CS"/>
        </w:rPr>
      </w:pPr>
    </w:p>
    <w:p w14:paraId="0391B486" w14:textId="77777777" w:rsidR="00094094" w:rsidRDefault="004E73C6">
      <w:pPr>
        <w:jc w:val="both"/>
        <w:rPr>
          <w:rFonts w:asciiTheme="majorBidi" w:hAnsiTheme="majorBidi" w:cstheme="majorBidi"/>
          <w:lang w:val="sr-Cyrl-CS"/>
        </w:rPr>
      </w:pPr>
      <w:r>
        <w:rPr>
          <w:rFonts w:asciiTheme="majorBidi" w:hAnsiTheme="majorBidi" w:cstheme="majorBidi"/>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Pr>
          <w:rFonts w:asciiTheme="majorBidi" w:hAnsiTheme="majorBidi" w:cstheme="majorBidi"/>
          <w:b/>
          <w:bCs/>
          <w:lang w:val="sr-Cyrl-CS"/>
        </w:rPr>
        <w:t>8 дана</w:t>
      </w:r>
      <w:r>
        <w:rPr>
          <w:rFonts w:asciiTheme="majorBidi" w:hAnsiTheme="majorBidi" w:cstheme="majorBidi"/>
          <w:lang w:val="sr-Cyrl-CS"/>
        </w:rPr>
        <w:t xml:space="preserve"> од дана јавног надметања. Уплатилац депозита губи право на повраћај депозита у складу са Изјавом о губитку права на повраћај депозита. </w:t>
      </w:r>
    </w:p>
    <w:p w14:paraId="07C71C33" w14:textId="77777777" w:rsidR="00094094" w:rsidRDefault="00094094">
      <w:pPr>
        <w:rPr>
          <w:rFonts w:asciiTheme="majorBidi" w:hAnsiTheme="majorBidi" w:cstheme="majorBidi"/>
          <w:lang w:val="sr-Cyrl-CS"/>
        </w:rPr>
      </w:pPr>
    </w:p>
    <w:p w14:paraId="7C9187BF" w14:textId="77777777" w:rsidR="00094094" w:rsidRDefault="004E73C6">
      <w:pPr>
        <w:jc w:val="both"/>
        <w:rPr>
          <w:rFonts w:asciiTheme="majorBidi" w:hAnsiTheme="majorBidi" w:cstheme="majorBidi"/>
          <w:lang w:val="sr-Cyrl-CS"/>
        </w:rPr>
      </w:pPr>
      <w:r>
        <w:rPr>
          <w:rFonts w:asciiTheme="majorBidi" w:hAnsiTheme="majorBidi" w:cstheme="majorBidi"/>
          <w:lang w:val="sr-Cyrl-CS"/>
        </w:rPr>
        <w:t>Порезе и трошкове реализације купопродајног уговора (трошкови овере уговора, трошкови укњижбе непокретности) у целости сноси купац.</w:t>
      </w:r>
    </w:p>
    <w:p w14:paraId="7611A591" w14:textId="77777777" w:rsidR="00094094" w:rsidRDefault="00094094">
      <w:pPr>
        <w:rPr>
          <w:rFonts w:asciiTheme="majorBidi" w:hAnsiTheme="majorBidi" w:cstheme="majorBidi"/>
          <w:lang w:val="sr-Cyrl-CS"/>
        </w:rPr>
      </w:pPr>
    </w:p>
    <w:p w14:paraId="1E099D32" w14:textId="77777777" w:rsidR="00094094" w:rsidRDefault="004E73C6">
      <w:pPr>
        <w:jc w:val="both"/>
        <w:rPr>
          <w:rFonts w:asciiTheme="majorBidi" w:hAnsiTheme="majorBidi" w:cstheme="majorBidi"/>
          <w:lang w:val="sr-Cyrl-CS"/>
        </w:rPr>
      </w:pPr>
      <w:r>
        <w:rPr>
          <w:rFonts w:asciiTheme="majorBidi" w:hAnsiTheme="majorBidi" w:cstheme="majorBidi"/>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w:t>
      </w:r>
      <w:r>
        <w:rPr>
          <w:rFonts w:asciiTheme="majorBidi" w:hAnsiTheme="majorBidi" w:cstheme="majorBidi"/>
          <w:i/>
          <w:iCs/>
          <w:lang w:val="sr-Cyrl-RS"/>
        </w:rPr>
        <w:t>«Службени гласник  РС»</w:t>
      </w:r>
      <w:r>
        <w:rPr>
          <w:rFonts w:asciiTheme="majorBidi" w:hAnsiTheme="majorBidi" w:cstheme="majorBidi"/>
          <w:lang w:val="sr-Cyrl-CS"/>
        </w:rPr>
        <w:t>, бр. 51/2009 и 95/2013),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који је предвиђен огласом,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p>
    <w:p w14:paraId="44A96A0F" w14:textId="77777777" w:rsidR="00094094" w:rsidRDefault="004E73C6">
      <w:pPr>
        <w:spacing w:before="100" w:beforeAutospacing="1" w:after="100" w:afterAutospacing="1"/>
        <w:jc w:val="both"/>
        <w:rPr>
          <w:lang w:val="ru-RU" w:eastAsia="ru-RU"/>
        </w:rPr>
      </w:pPr>
      <w:r>
        <w:rPr>
          <w:b/>
          <w:lang w:val="ru-RU" w:eastAsia="ru-RU"/>
        </w:rPr>
        <w:t>Напомена:</w:t>
      </w:r>
      <w:r>
        <w:rPr>
          <w:lang w:val="ru-RU" w:eastAsia="ru-RU"/>
        </w:rPr>
        <w:t xml:space="preserve"> Није дозвољено достављање оригинала банкарске гаранције пошиљком (обичном или препорученом), путем факса, mail-a или на други начин, осим на начин прописан у тачки 2. услова за стицање права за учешће из овог огласа.</w:t>
      </w:r>
    </w:p>
    <w:p w14:paraId="434A6AD6" w14:textId="77777777" w:rsidR="00094094" w:rsidRDefault="004E73C6">
      <w:pPr>
        <w:jc w:val="both"/>
        <w:rPr>
          <w:rFonts w:ascii="Arial" w:hAnsi="Arial" w:cs="Arial"/>
          <w:sz w:val="20"/>
          <w:szCs w:val="20"/>
          <w:lang w:val="sr-Cyrl-RS"/>
        </w:rPr>
      </w:pPr>
      <w:r>
        <w:rPr>
          <w:rFonts w:asciiTheme="majorBidi" w:hAnsiTheme="majorBidi" w:cstheme="majorBidi"/>
          <w:lang w:val="sr-Cyrl-CS"/>
        </w:rPr>
        <w:t xml:space="preserve">Овлашћено лице: повереник стечајног управника Вељко Дубовина, контакт телефон: </w:t>
      </w:r>
      <w:r>
        <w:rPr>
          <w:bCs/>
          <w:lang w:val="sr-Cyrl-CS"/>
        </w:rPr>
        <w:t>063/406071</w:t>
      </w:r>
      <w:r>
        <w:rPr>
          <w:rFonts w:asciiTheme="majorBidi" w:hAnsiTheme="majorBidi" w:cstheme="majorBidi"/>
          <w:lang w:val="sr-Cyrl-CS"/>
        </w:rPr>
        <w:t>, mail: dubovinaveljko@yahoo.com.</w:t>
      </w:r>
    </w:p>
    <w:p w14:paraId="18F1614C" w14:textId="77777777" w:rsidR="00094094" w:rsidRDefault="00094094">
      <w:pPr>
        <w:jc w:val="both"/>
        <w:rPr>
          <w:rFonts w:ascii="Arial" w:hAnsi="Arial" w:cs="Arial"/>
          <w:sz w:val="20"/>
          <w:szCs w:val="20"/>
          <w:lang w:val="sr-Cyrl-CS"/>
        </w:rPr>
      </w:pPr>
    </w:p>
    <w:p w14:paraId="7F2E5402" w14:textId="77777777" w:rsidR="00094094" w:rsidRDefault="00094094">
      <w:pPr>
        <w:rPr>
          <w:lang w:val="ru-RU"/>
        </w:rPr>
      </w:pPr>
    </w:p>
    <w:sectPr w:rsidR="00094094">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A2B62"/>
    <w:multiLevelType w:val="multilevel"/>
    <w:tmpl w:val="0FFA2B62"/>
    <w:lvl w:ilvl="0">
      <w:start w:val="1"/>
      <w:numFmt w:val="decimal"/>
      <w:lvlText w:val="%1."/>
      <w:lvlJc w:val="left"/>
      <w:pPr>
        <w:tabs>
          <w:tab w:val="left" w:pos="720"/>
        </w:tabs>
        <w:ind w:left="720" w:hanging="360"/>
      </w:pPr>
      <w:rPr>
        <w:i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A3C3E6D"/>
    <w:multiLevelType w:val="multilevel"/>
    <w:tmpl w:val="3A3C3E6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738402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0045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CC0"/>
    <w:rsid w:val="00003617"/>
    <w:rsid w:val="00011530"/>
    <w:rsid w:val="00020D7A"/>
    <w:rsid w:val="00094094"/>
    <w:rsid w:val="000F7D7A"/>
    <w:rsid w:val="00107753"/>
    <w:rsid w:val="001100AF"/>
    <w:rsid w:val="00196572"/>
    <w:rsid w:val="001F068D"/>
    <w:rsid w:val="0023046C"/>
    <w:rsid w:val="002440D5"/>
    <w:rsid w:val="002538FC"/>
    <w:rsid w:val="0026368F"/>
    <w:rsid w:val="00282B47"/>
    <w:rsid w:val="00283A7A"/>
    <w:rsid w:val="00297FED"/>
    <w:rsid w:val="002B401C"/>
    <w:rsid w:val="002D192D"/>
    <w:rsid w:val="002D243E"/>
    <w:rsid w:val="003026CD"/>
    <w:rsid w:val="003110AC"/>
    <w:rsid w:val="00313743"/>
    <w:rsid w:val="00321D15"/>
    <w:rsid w:val="00342087"/>
    <w:rsid w:val="00350321"/>
    <w:rsid w:val="00356598"/>
    <w:rsid w:val="0036302A"/>
    <w:rsid w:val="003A66DE"/>
    <w:rsid w:val="003B67AA"/>
    <w:rsid w:val="003E2E08"/>
    <w:rsid w:val="003E6365"/>
    <w:rsid w:val="004133EB"/>
    <w:rsid w:val="00423CCB"/>
    <w:rsid w:val="004272ED"/>
    <w:rsid w:val="004407AA"/>
    <w:rsid w:val="00465F21"/>
    <w:rsid w:val="00466262"/>
    <w:rsid w:val="00482E17"/>
    <w:rsid w:val="004E30AC"/>
    <w:rsid w:val="004E73C6"/>
    <w:rsid w:val="0050690E"/>
    <w:rsid w:val="00513CC6"/>
    <w:rsid w:val="0051465C"/>
    <w:rsid w:val="00530063"/>
    <w:rsid w:val="00533417"/>
    <w:rsid w:val="00537C3A"/>
    <w:rsid w:val="00552189"/>
    <w:rsid w:val="0058072E"/>
    <w:rsid w:val="00587FD1"/>
    <w:rsid w:val="0059368E"/>
    <w:rsid w:val="005E5930"/>
    <w:rsid w:val="005F7461"/>
    <w:rsid w:val="00616883"/>
    <w:rsid w:val="006274F6"/>
    <w:rsid w:val="0064134E"/>
    <w:rsid w:val="00642091"/>
    <w:rsid w:val="0065073A"/>
    <w:rsid w:val="00662BAE"/>
    <w:rsid w:val="0066525E"/>
    <w:rsid w:val="00677060"/>
    <w:rsid w:val="00696915"/>
    <w:rsid w:val="006A327A"/>
    <w:rsid w:val="006C0980"/>
    <w:rsid w:val="006C288B"/>
    <w:rsid w:val="006C402A"/>
    <w:rsid w:val="006C4ADE"/>
    <w:rsid w:val="006F3BC0"/>
    <w:rsid w:val="00704CFD"/>
    <w:rsid w:val="00715C3D"/>
    <w:rsid w:val="0074052B"/>
    <w:rsid w:val="007B0771"/>
    <w:rsid w:val="007C30DB"/>
    <w:rsid w:val="007D772A"/>
    <w:rsid w:val="007E550A"/>
    <w:rsid w:val="008041F5"/>
    <w:rsid w:val="00843F43"/>
    <w:rsid w:val="00852ACC"/>
    <w:rsid w:val="0087700B"/>
    <w:rsid w:val="00885CC0"/>
    <w:rsid w:val="008F440C"/>
    <w:rsid w:val="008F4735"/>
    <w:rsid w:val="0090208D"/>
    <w:rsid w:val="0090499D"/>
    <w:rsid w:val="0093330B"/>
    <w:rsid w:val="00935EA9"/>
    <w:rsid w:val="00943A51"/>
    <w:rsid w:val="00952D7C"/>
    <w:rsid w:val="0098086A"/>
    <w:rsid w:val="009F0B4B"/>
    <w:rsid w:val="009F5FE8"/>
    <w:rsid w:val="00A00497"/>
    <w:rsid w:val="00A03C36"/>
    <w:rsid w:val="00A128D0"/>
    <w:rsid w:val="00A15D68"/>
    <w:rsid w:val="00A26713"/>
    <w:rsid w:val="00A30168"/>
    <w:rsid w:val="00A3727F"/>
    <w:rsid w:val="00A40E80"/>
    <w:rsid w:val="00A44E4A"/>
    <w:rsid w:val="00A61CA9"/>
    <w:rsid w:val="00A61CE4"/>
    <w:rsid w:val="00A73483"/>
    <w:rsid w:val="00A9055F"/>
    <w:rsid w:val="00AA65AD"/>
    <w:rsid w:val="00AB41D7"/>
    <w:rsid w:val="00AD0B51"/>
    <w:rsid w:val="00AD3C5F"/>
    <w:rsid w:val="00AD4B95"/>
    <w:rsid w:val="00AE0F63"/>
    <w:rsid w:val="00AF36FC"/>
    <w:rsid w:val="00B106D5"/>
    <w:rsid w:val="00B1113D"/>
    <w:rsid w:val="00B1498F"/>
    <w:rsid w:val="00B2011B"/>
    <w:rsid w:val="00B215C8"/>
    <w:rsid w:val="00B26C34"/>
    <w:rsid w:val="00B3032A"/>
    <w:rsid w:val="00B34CA9"/>
    <w:rsid w:val="00B429D6"/>
    <w:rsid w:val="00B573E8"/>
    <w:rsid w:val="00BC3FEF"/>
    <w:rsid w:val="00BD7A37"/>
    <w:rsid w:val="00BE215E"/>
    <w:rsid w:val="00BF2CE3"/>
    <w:rsid w:val="00C208B5"/>
    <w:rsid w:val="00C23C6F"/>
    <w:rsid w:val="00C47C85"/>
    <w:rsid w:val="00C63475"/>
    <w:rsid w:val="00C825DE"/>
    <w:rsid w:val="00C94EF5"/>
    <w:rsid w:val="00CA09DB"/>
    <w:rsid w:val="00CB5014"/>
    <w:rsid w:val="00CD26E6"/>
    <w:rsid w:val="00D05FD6"/>
    <w:rsid w:val="00D60421"/>
    <w:rsid w:val="00D96313"/>
    <w:rsid w:val="00DB1EA5"/>
    <w:rsid w:val="00DD47E1"/>
    <w:rsid w:val="00DE073D"/>
    <w:rsid w:val="00DE1C03"/>
    <w:rsid w:val="00DE25CA"/>
    <w:rsid w:val="00DF3C60"/>
    <w:rsid w:val="00DF65CF"/>
    <w:rsid w:val="00E04C11"/>
    <w:rsid w:val="00E11BCC"/>
    <w:rsid w:val="00E16170"/>
    <w:rsid w:val="00E244B1"/>
    <w:rsid w:val="00E61255"/>
    <w:rsid w:val="00E85A21"/>
    <w:rsid w:val="00E861E3"/>
    <w:rsid w:val="00EB3D2D"/>
    <w:rsid w:val="00EB61AD"/>
    <w:rsid w:val="00ED7CCD"/>
    <w:rsid w:val="00F14A07"/>
    <w:rsid w:val="00F210EA"/>
    <w:rsid w:val="00F54E18"/>
    <w:rsid w:val="00F54F2C"/>
    <w:rsid w:val="00F629A5"/>
    <w:rsid w:val="00F72A9F"/>
    <w:rsid w:val="00F77277"/>
    <w:rsid w:val="00FB09EF"/>
    <w:rsid w:val="00FB25D0"/>
    <w:rsid w:val="00FC21A1"/>
    <w:rsid w:val="00FC6660"/>
    <w:rsid w:val="686E7234"/>
    <w:rsid w:val="7BA66E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E2301"/>
  <w15:docId w15:val="{4120C2BE-188E-41ED-BCFB-96C8CF63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b/>
      <w:color w:val="0000FF"/>
      <w:lang w:val="sr-Cyrl-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character" w:customStyle="1" w:styleId="BodyTextChar">
    <w:name w:val="Body Text Char"/>
    <w:basedOn w:val="DefaultParagraphFont"/>
    <w:link w:val="BodyText"/>
    <w:rPr>
      <w:rFonts w:ascii="Times New Roman" w:eastAsia="Times New Roman" w:hAnsi="Times New Roman" w:cs="Times New Roman"/>
      <w:b/>
      <w:color w:val="0000FF"/>
      <w:sz w:val="24"/>
      <w:szCs w:val="24"/>
      <w:lang w:val="sr-Cyrl-CS"/>
    </w:rPr>
  </w:style>
  <w:style w:type="paragraph" w:styleId="ListParagraph">
    <w:name w:val="List Paragraph"/>
    <w:basedOn w:val="Normal"/>
    <w:uiPriority w:val="34"/>
    <w:qFormat/>
    <w:pPr>
      <w:ind w:left="720"/>
      <w:contextualSpacing/>
    </w:pPr>
    <w:rPr>
      <w:sz w:val="20"/>
      <w:szCs w:val="20"/>
    </w:rPr>
  </w:style>
  <w:style w:type="paragraph" w:customStyle="1" w:styleId="TableContents">
    <w:name w:val="Table Contents"/>
    <w:basedOn w:val="Normal"/>
    <w:qFormat/>
    <w:pPr>
      <w:suppressLineNumbers/>
      <w:suppressAutoHyphens/>
    </w:pPr>
    <w:rPr>
      <w:lang w:val="sr-Latn-CS" w:eastAsia="ar-SA"/>
    </w:rPr>
  </w:style>
  <w:style w:type="character" w:customStyle="1" w:styleId="HeaderChar">
    <w:name w:val="Header Char"/>
    <w:basedOn w:val="DefaultParagraphFont"/>
    <w:link w:val="Header"/>
    <w:uiPriority w:val="99"/>
    <w:rPr>
      <w:rFonts w:ascii="Times New Roman" w:eastAsia="Times New Roman" w:hAnsi="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F0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B4B"/>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B1D0D-3BED-4C1B-8EEB-AB6229A5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3</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Пауновић</dc:creator>
  <cp:lastModifiedBy>bmatijevic</cp:lastModifiedBy>
  <cp:revision>60</cp:revision>
  <cp:lastPrinted>2025-11-12T10:31:00Z</cp:lastPrinted>
  <dcterms:created xsi:type="dcterms:W3CDTF">2024-07-13T22:46:00Z</dcterms:created>
  <dcterms:modified xsi:type="dcterms:W3CDTF">2025-12-10T12:28:00Z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FE8C115C4ACF47A39DD6E46D6FD5CF41_13</vt:lpwstr>
  </property>
</Properties>
</file>