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6E4E" w14:textId="78629D88" w:rsidR="00BF3916" w:rsidRPr="00BF3916" w:rsidRDefault="00BF3916" w:rsidP="00BF3916">
      <w:pPr>
        <w:jc w:val="center"/>
        <w:rPr>
          <w:b/>
          <w:sz w:val="24"/>
          <w:szCs w:val="24"/>
        </w:rPr>
      </w:pPr>
      <w:r w:rsidRPr="00BF3916">
        <w:rPr>
          <w:b/>
          <w:sz w:val="24"/>
          <w:szCs w:val="24"/>
          <w:lang w:val="sr-Cyrl-CS"/>
        </w:rPr>
        <w:t>Агенција за лиценцирање стечајних управника објављује</w:t>
      </w:r>
    </w:p>
    <w:p w14:paraId="6F7D6546" w14:textId="77777777" w:rsidR="00BF3916" w:rsidRPr="00BF3916" w:rsidRDefault="00BF3916" w:rsidP="00BF3916">
      <w:pPr>
        <w:pStyle w:val="Title"/>
        <w:jc w:val="both"/>
        <w:rPr>
          <w:b w:val="0"/>
          <w:szCs w:val="24"/>
        </w:rPr>
      </w:pPr>
    </w:p>
    <w:p w14:paraId="38A31E73" w14:textId="77777777" w:rsidR="00BF3916" w:rsidRPr="00BF3916" w:rsidRDefault="00BF3916" w:rsidP="00BF3916">
      <w:pPr>
        <w:pStyle w:val="Title"/>
        <w:rPr>
          <w:szCs w:val="24"/>
          <w:lang w:val="sr-Cyrl-CS"/>
        </w:rPr>
      </w:pPr>
      <w:r w:rsidRPr="00BF3916">
        <w:rPr>
          <w:szCs w:val="24"/>
          <w:lang w:val="sr-Cyrl-CS"/>
        </w:rPr>
        <w:t>ЈАВНИ КОНКУРС</w:t>
      </w:r>
    </w:p>
    <w:p w14:paraId="64D3EA88" w14:textId="77777777" w:rsidR="00BF3916" w:rsidRPr="00BF3916" w:rsidRDefault="00BF3916" w:rsidP="00BF3916">
      <w:pPr>
        <w:pStyle w:val="Title"/>
        <w:rPr>
          <w:szCs w:val="24"/>
          <w:lang w:val="sr-Cyrl-CS"/>
        </w:rPr>
      </w:pPr>
      <w:r w:rsidRPr="00BF3916">
        <w:rPr>
          <w:szCs w:val="24"/>
          <w:lang w:val="sr-Cyrl-CS"/>
        </w:rPr>
        <w:t xml:space="preserve">ЗА ПРИЈЕМ ЛИЦА У РАДНИ ОДНОС НА НЕОДРЕЂЕНО ВРЕМЕ </w:t>
      </w:r>
    </w:p>
    <w:p w14:paraId="30D94B8F" w14:textId="77777777" w:rsidR="00BF3916" w:rsidRPr="00BF3916" w:rsidRDefault="00BF3916" w:rsidP="00BF3916">
      <w:pPr>
        <w:pStyle w:val="Title"/>
        <w:rPr>
          <w:b w:val="0"/>
          <w:szCs w:val="24"/>
          <w:lang w:val="sr-Cyrl-CS"/>
        </w:rPr>
      </w:pPr>
    </w:p>
    <w:p w14:paraId="1B3472DC" w14:textId="77777777" w:rsidR="00BF3916" w:rsidRPr="00BF3916" w:rsidRDefault="00BF3916" w:rsidP="00BF3916">
      <w:pPr>
        <w:jc w:val="both"/>
        <w:rPr>
          <w:sz w:val="24"/>
          <w:szCs w:val="24"/>
          <w:lang w:val="sr-Cyrl-CS" w:eastAsia="sr-Latn-RS"/>
        </w:rPr>
      </w:pPr>
      <w:r w:rsidRPr="00BF3916">
        <w:rPr>
          <w:noProof/>
          <w:sz w:val="24"/>
          <w:szCs w:val="24"/>
          <w:lang w:val="sr-Cyrl-CS"/>
        </w:rPr>
        <w:t xml:space="preserve">Агенција за лиценцирање стечајних управника је почела са радом 24. фебруара 2005. године. Основана је Законом о Агенцији за лиценцирање стечајних управника („Службени гласник РС”, бр. 84/04, 104/09 и 89/15) </w:t>
      </w:r>
      <w:r w:rsidRPr="00BF3916">
        <w:rPr>
          <w:sz w:val="24"/>
          <w:szCs w:val="24"/>
          <w:lang w:val="sr-Cyrl-CS"/>
        </w:rPr>
        <w:t>са циљем да промовише и унапређује професију стечајног управника, стандардизује неопходне услове и критеријуме за њено обављање, обезбеђује виши професионални квалитет, законитост и већи степен одговорности у раду стечајног управника.</w:t>
      </w:r>
    </w:p>
    <w:p w14:paraId="46272775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67217C8F" w14:textId="77777777" w:rsidR="00BF3916" w:rsidRPr="00BF3916" w:rsidRDefault="00BF3916" w:rsidP="00BF3916">
      <w:pPr>
        <w:jc w:val="both"/>
        <w:rPr>
          <w:noProof/>
          <w:sz w:val="24"/>
          <w:szCs w:val="24"/>
          <w:lang w:val="sr-Cyrl-RS"/>
        </w:rPr>
      </w:pPr>
      <w:r w:rsidRPr="00BF3916">
        <w:rPr>
          <w:noProof/>
          <w:sz w:val="24"/>
          <w:szCs w:val="24"/>
          <w:lang w:val="sr-Cyrl-RS"/>
        </w:rPr>
        <w:t>Истим законом прописани су послови који су у надлежности Агенције</w:t>
      </w:r>
      <w:r w:rsidRPr="00BF3916">
        <w:rPr>
          <w:noProof/>
          <w:sz w:val="24"/>
          <w:szCs w:val="24"/>
        </w:rPr>
        <w:t xml:space="preserve">, </w:t>
      </w:r>
      <w:r w:rsidRPr="00BF3916">
        <w:rPr>
          <w:sz w:val="24"/>
          <w:szCs w:val="24"/>
          <w:lang w:val="sr-Cyrl-RS"/>
        </w:rPr>
        <w:t>између осталих, посао стечајног управника у стечајним поступцима који се спроводе над правним лицима која су са већинским јавним или друштвеним капиталом, као и у поступцима када се током поступка стечаја промени власничка структура стечајног дужника тако да стечајни дужник постане правно лице са већинским јавним капиталом, у складу са законом којим се уређује стечај</w:t>
      </w:r>
      <w:r w:rsidRPr="00BF3916">
        <w:rPr>
          <w:noProof/>
          <w:sz w:val="24"/>
          <w:szCs w:val="24"/>
          <w:lang w:val="sr-Cyrl-RS"/>
        </w:rPr>
        <w:t>.</w:t>
      </w:r>
      <w:r w:rsidRPr="00BF3916">
        <w:rPr>
          <w:sz w:val="24"/>
          <w:szCs w:val="24"/>
          <w:lang w:val="sr-Cyrl-RS"/>
        </w:rPr>
        <w:t xml:space="preserve"> </w:t>
      </w:r>
    </w:p>
    <w:p w14:paraId="0AB4579D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4391D776" w14:textId="77777777" w:rsidR="00BF3916" w:rsidRPr="00A46A36" w:rsidRDefault="00BF3916" w:rsidP="00BF3916">
      <w:pPr>
        <w:pStyle w:val="Title"/>
        <w:jc w:val="both"/>
        <w:rPr>
          <w:szCs w:val="24"/>
          <w:lang w:val="sr-Cyrl-CS"/>
        </w:rPr>
      </w:pPr>
      <w:r w:rsidRPr="00A46A36">
        <w:rPr>
          <w:szCs w:val="24"/>
          <w:lang w:val="sr-Cyrl-CS"/>
        </w:rPr>
        <w:t>Агенција за лиценцирање стечајних управника</w:t>
      </w:r>
      <w:r w:rsidRPr="00A46A36">
        <w:rPr>
          <w:rStyle w:val="Strong"/>
          <w:szCs w:val="24"/>
          <w:lang w:val="sr-Cyrl-RS"/>
        </w:rPr>
        <w:t xml:space="preserve"> </w:t>
      </w:r>
      <w:r w:rsidRPr="00A46A36">
        <w:rPr>
          <w:rStyle w:val="Strong"/>
          <w:b/>
          <w:bCs w:val="0"/>
          <w:szCs w:val="24"/>
          <w:lang w:val="sr-Cyrl-RS"/>
        </w:rPr>
        <w:t xml:space="preserve">има потребу да изврши пријем у радни однос на неодређено време </w:t>
      </w:r>
      <w:r w:rsidRPr="00A46A36">
        <w:rPr>
          <w:rStyle w:val="Strong"/>
          <w:b/>
          <w:bCs w:val="0"/>
          <w:szCs w:val="24"/>
          <w:lang w:val="sr-Latn-RS"/>
        </w:rPr>
        <w:t xml:space="preserve">1 </w:t>
      </w:r>
      <w:r w:rsidRPr="00A46A36">
        <w:rPr>
          <w:rStyle w:val="Strong"/>
          <w:b/>
          <w:bCs w:val="0"/>
          <w:szCs w:val="24"/>
          <w:lang w:val="sr-Cyrl-RS"/>
        </w:rPr>
        <w:t>извршиоца на пословима</w:t>
      </w:r>
      <w:r w:rsidRPr="00A46A36">
        <w:rPr>
          <w:rStyle w:val="Strong"/>
          <w:szCs w:val="24"/>
          <w:lang w:val="sr-Cyrl-RS"/>
        </w:rPr>
        <w:t xml:space="preserve"> </w:t>
      </w:r>
      <w:r w:rsidRPr="00A46A36">
        <w:rPr>
          <w:szCs w:val="24"/>
          <w:lang w:val="sr-Cyrl-RS"/>
        </w:rPr>
        <w:t xml:space="preserve">помоћника руководиоца пројекта за стечај у Центру за стечај. </w:t>
      </w:r>
    </w:p>
    <w:p w14:paraId="4D0390E6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1CDAA8E4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  <w:r w:rsidRPr="00BF3916">
        <w:rPr>
          <w:sz w:val="24"/>
          <w:szCs w:val="24"/>
          <w:lang w:val="sr-Cyrl-CS"/>
        </w:rPr>
        <w:t xml:space="preserve">Кандидат за </w:t>
      </w:r>
      <w:r w:rsidRPr="00BF3916">
        <w:rPr>
          <w:sz w:val="24"/>
          <w:szCs w:val="24"/>
          <w:lang w:val="sr-Cyrl-RS"/>
        </w:rPr>
        <w:t xml:space="preserve">наведено </w:t>
      </w:r>
      <w:r w:rsidRPr="00BF3916">
        <w:rPr>
          <w:sz w:val="24"/>
          <w:szCs w:val="24"/>
          <w:lang w:val="sr-Cyrl-CS"/>
        </w:rPr>
        <w:t>радно место мора да испуњава следеће услове:</w:t>
      </w:r>
    </w:p>
    <w:p w14:paraId="0B8DE46F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5D81333D" w14:textId="77777777" w:rsidR="00BF3916" w:rsidRPr="00BF3916" w:rsidRDefault="00BF3916" w:rsidP="00BF3916">
      <w:pPr>
        <w:tabs>
          <w:tab w:val="left" w:pos="709"/>
        </w:tabs>
        <w:ind w:left="709" w:hanging="709"/>
        <w:jc w:val="both"/>
        <w:rPr>
          <w:sz w:val="24"/>
          <w:szCs w:val="24"/>
          <w:lang w:val="sr-Cyrl-CS"/>
        </w:rPr>
      </w:pPr>
      <w:r w:rsidRPr="00BF3916">
        <w:rPr>
          <w:color w:val="000000"/>
          <w:sz w:val="24"/>
          <w:szCs w:val="24"/>
          <w:lang w:val="sr-Cyrl-RS"/>
        </w:rPr>
        <w:t>-</w:t>
      </w:r>
      <w:r w:rsidRPr="00BF3916">
        <w:rPr>
          <w:color w:val="000000"/>
          <w:sz w:val="24"/>
          <w:szCs w:val="24"/>
          <w:lang w:val="sr-Cyrl-RS"/>
        </w:rPr>
        <w:tab/>
      </w:r>
      <w:r w:rsidRPr="00BF3916">
        <w:rPr>
          <w:sz w:val="24"/>
          <w:szCs w:val="24"/>
          <w:lang w:val="sr-Cyrl-CS"/>
        </w:rPr>
        <w:t>да је држављанин Републике Србије;</w:t>
      </w:r>
    </w:p>
    <w:p w14:paraId="40979EDA" w14:textId="77777777" w:rsidR="00BF3916" w:rsidRPr="00BF3916" w:rsidRDefault="00BF3916" w:rsidP="00BF3916">
      <w:pPr>
        <w:pStyle w:val="ListParagraph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F39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 има с</w:t>
      </w:r>
      <w:r w:rsidRPr="00BF3916">
        <w:rPr>
          <w:rFonts w:ascii="Times New Roman" w:hAnsi="Times New Roman" w:cs="Times New Roman"/>
          <w:color w:val="000000"/>
          <w:sz w:val="24"/>
          <w:szCs w:val="24"/>
        </w:rPr>
        <w:t xml:space="preserve">течено 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високо образовање у обиму од најмање 240 ЕСПБ, по пропису који уређује високо образовање, почев од 10. септембра 2005. године, односно на студијама у трајању од најмање четири године, по пропису који је уређивао високо образовање до 10. септембра 2005. године</w:t>
      </w:r>
      <w:r w:rsidRPr="00BF39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13B5D60F" w14:textId="77777777" w:rsidR="00BF3916" w:rsidRPr="00BF3916" w:rsidRDefault="00BF3916" w:rsidP="00BF3916">
      <w:pPr>
        <w:pStyle w:val="ListParagraph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F39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има </w:t>
      </w:r>
      <w:r w:rsidRPr="00BF3916">
        <w:rPr>
          <w:rFonts w:ascii="Times New Roman" w:hAnsi="Times New Roman" w:cs="Times New Roman"/>
          <w:color w:val="000000"/>
          <w:sz w:val="24"/>
          <w:szCs w:val="24"/>
        </w:rPr>
        <w:t xml:space="preserve">најмање </w:t>
      </w:r>
      <w:r w:rsidRPr="00BF39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 </w:t>
      </w:r>
      <w:r w:rsidRPr="00BF3916">
        <w:rPr>
          <w:rFonts w:ascii="Times New Roman" w:hAnsi="Times New Roman" w:cs="Times New Roman"/>
          <w:color w:val="000000"/>
          <w:sz w:val="24"/>
          <w:szCs w:val="24"/>
        </w:rPr>
        <w:t>годин</w:t>
      </w:r>
      <w:r w:rsidRPr="00BF39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BF3916">
        <w:rPr>
          <w:rFonts w:ascii="Times New Roman" w:hAnsi="Times New Roman" w:cs="Times New Roman"/>
          <w:color w:val="000000"/>
          <w:sz w:val="24"/>
          <w:szCs w:val="24"/>
        </w:rPr>
        <w:t xml:space="preserve"> радног искуства</w:t>
      </w:r>
      <w:r w:rsidRPr="00BF39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41E1AE27" w14:textId="77777777" w:rsidR="00BF3916" w:rsidRPr="00BF3916" w:rsidRDefault="00BF3916" w:rsidP="00BF3916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ru-RU"/>
        </w:rPr>
        <w:t xml:space="preserve">да </w:t>
      </w:r>
      <w:r w:rsidRPr="00BF3916">
        <w:rPr>
          <w:sz w:val="24"/>
          <w:szCs w:val="24"/>
          <w:lang w:val="sr-Cyrl-RS"/>
        </w:rPr>
        <w:t>против њега није покренут кривични поступак, нити да је покренута истрага</w:t>
      </w:r>
      <w:r w:rsidRPr="00BF3916">
        <w:rPr>
          <w:sz w:val="24"/>
          <w:szCs w:val="24"/>
          <w:lang w:val="sr-Latn-RS"/>
        </w:rPr>
        <w:t>.</w:t>
      </w:r>
    </w:p>
    <w:p w14:paraId="09E2EA8F" w14:textId="77777777" w:rsidR="00BF3916" w:rsidRPr="00BF3916" w:rsidRDefault="00BF3916" w:rsidP="00BF3916">
      <w:pPr>
        <w:jc w:val="both"/>
        <w:rPr>
          <w:color w:val="000000"/>
          <w:sz w:val="24"/>
          <w:szCs w:val="24"/>
        </w:rPr>
      </w:pPr>
    </w:p>
    <w:p w14:paraId="614D2200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  <w:r w:rsidRPr="00BF3916">
        <w:rPr>
          <w:sz w:val="24"/>
          <w:szCs w:val="24"/>
          <w:lang w:val="sr-Cyrl-CS"/>
        </w:rPr>
        <w:t>Кандидат је обавезан да уз пријаву поднесе следеће доказе:</w:t>
      </w:r>
    </w:p>
    <w:p w14:paraId="671E40BA" w14:textId="77777777" w:rsidR="00BF3916" w:rsidRPr="00BF3916" w:rsidRDefault="00BF3916" w:rsidP="00BF3916">
      <w:pPr>
        <w:rPr>
          <w:sz w:val="24"/>
          <w:szCs w:val="24"/>
        </w:rPr>
      </w:pPr>
    </w:p>
    <w:p w14:paraId="0EA5FA89" w14:textId="77777777" w:rsidR="00BF3916" w:rsidRPr="00BF3916" w:rsidRDefault="00BF3916" w:rsidP="00BF3916">
      <w:pPr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sr-Cyrl-CS"/>
        </w:rPr>
        <w:t xml:space="preserve">оригинал или оверену фотокопију уверења о држављанству </w:t>
      </w:r>
      <w:r w:rsidRPr="00BF3916">
        <w:rPr>
          <w:sz w:val="24"/>
          <w:szCs w:val="24"/>
          <w:lang w:val="ru-RU"/>
        </w:rPr>
        <w:t>(не старије од шест месеци)</w:t>
      </w:r>
      <w:r w:rsidRPr="00BF3916">
        <w:rPr>
          <w:sz w:val="24"/>
          <w:szCs w:val="24"/>
          <w:lang w:val="sr-Cyrl-CS"/>
        </w:rPr>
        <w:t xml:space="preserve"> или</w:t>
      </w:r>
      <w:r w:rsidRPr="00BF3916">
        <w:rPr>
          <w:sz w:val="24"/>
          <w:szCs w:val="24"/>
        </w:rPr>
        <w:t xml:space="preserve"> </w:t>
      </w:r>
      <w:proofErr w:type="spellStart"/>
      <w:r w:rsidRPr="00BF3916">
        <w:rPr>
          <w:sz w:val="24"/>
          <w:szCs w:val="24"/>
        </w:rPr>
        <w:t>изјав</w:t>
      </w:r>
      <w:proofErr w:type="spellEnd"/>
      <w:r w:rsidRPr="00BF3916">
        <w:rPr>
          <w:sz w:val="24"/>
          <w:szCs w:val="24"/>
          <w:lang w:val="sr-Cyrl-RS"/>
        </w:rPr>
        <w:t>у којом се кандидат опредељује да Агенција за лиценцирање стечајних управника</w:t>
      </w:r>
      <w:r w:rsidRPr="00BF3916">
        <w:rPr>
          <w:sz w:val="24"/>
          <w:szCs w:val="24"/>
        </w:rPr>
        <w:t xml:space="preserve"> </w:t>
      </w:r>
      <w:proofErr w:type="spellStart"/>
      <w:r w:rsidRPr="00BF3916">
        <w:rPr>
          <w:sz w:val="24"/>
          <w:szCs w:val="24"/>
        </w:rPr>
        <w:t>прибав</w:t>
      </w:r>
      <w:proofErr w:type="spellEnd"/>
      <w:r w:rsidRPr="00BF3916">
        <w:rPr>
          <w:sz w:val="24"/>
          <w:szCs w:val="24"/>
          <w:lang w:val="sr-Cyrl-RS"/>
        </w:rPr>
        <w:t>и</w:t>
      </w:r>
      <w:r w:rsidRPr="00BF3916">
        <w:rPr>
          <w:sz w:val="24"/>
          <w:szCs w:val="24"/>
        </w:rPr>
        <w:t xml:space="preserve"> </w:t>
      </w:r>
      <w:proofErr w:type="spellStart"/>
      <w:r w:rsidRPr="00BF3916">
        <w:rPr>
          <w:sz w:val="24"/>
          <w:szCs w:val="24"/>
        </w:rPr>
        <w:t>податк</w:t>
      </w:r>
      <w:proofErr w:type="spellEnd"/>
      <w:r w:rsidRPr="00BF3916">
        <w:rPr>
          <w:sz w:val="24"/>
          <w:szCs w:val="24"/>
          <w:lang w:val="sr-Cyrl-RS"/>
        </w:rPr>
        <w:t>е</w:t>
      </w:r>
      <w:r w:rsidRPr="00BF3916">
        <w:rPr>
          <w:sz w:val="24"/>
          <w:szCs w:val="24"/>
        </w:rPr>
        <w:t xml:space="preserve"> о </w:t>
      </w:r>
      <w:proofErr w:type="spellStart"/>
      <w:r w:rsidRPr="00BF3916">
        <w:rPr>
          <w:sz w:val="24"/>
          <w:szCs w:val="24"/>
        </w:rPr>
        <w:t>којима</w:t>
      </w:r>
      <w:proofErr w:type="spellEnd"/>
      <w:r w:rsidRPr="00BF3916">
        <w:rPr>
          <w:sz w:val="24"/>
          <w:szCs w:val="24"/>
        </w:rPr>
        <w:t xml:space="preserve"> </w:t>
      </w:r>
      <w:proofErr w:type="spellStart"/>
      <w:r w:rsidRPr="00BF3916">
        <w:rPr>
          <w:sz w:val="24"/>
          <w:szCs w:val="24"/>
        </w:rPr>
        <w:t>се</w:t>
      </w:r>
      <w:proofErr w:type="spellEnd"/>
      <w:r w:rsidRPr="00BF3916">
        <w:rPr>
          <w:sz w:val="24"/>
          <w:szCs w:val="24"/>
        </w:rPr>
        <w:t xml:space="preserve"> </w:t>
      </w:r>
      <w:proofErr w:type="spellStart"/>
      <w:r w:rsidRPr="00BF3916">
        <w:rPr>
          <w:sz w:val="24"/>
          <w:szCs w:val="24"/>
        </w:rPr>
        <w:t>води</w:t>
      </w:r>
      <w:proofErr w:type="spellEnd"/>
      <w:r w:rsidRPr="00BF3916">
        <w:rPr>
          <w:sz w:val="24"/>
          <w:szCs w:val="24"/>
        </w:rPr>
        <w:t xml:space="preserve"> </w:t>
      </w:r>
      <w:proofErr w:type="spellStart"/>
      <w:r w:rsidRPr="00BF3916">
        <w:rPr>
          <w:sz w:val="24"/>
          <w:szCs w:val="24"/>
        </w:rPr>
        <w:t>службена</w:t>
      </w:r>
      <w:proofErr w:type="spellEnd"/>
      <w:r w:rsidRPr="00BF3916">
        <w:rPr>
          <w:sz w:val="24"/>
          <w:szCs w:val="24"/>
        </w:rPr>
        <w:t xml:space="preserve"> </w:t>
      </w:r>
      <w:proofErr w:type="spellStart"/>
      <w:r w:rsidRPr="00BF3916">
        <w:rPr>
          <w:sz w:val="24"/>
          <w:szCs w:val="24"/>
        </w:rPr>
        <w:t>евиденција</w:t>
      </w:r>
      <w:proofErr w:type="spellEnd"/>
      <w:r w:rsidRPr="00BF3916">
        <w:rPr>
          <w:sz w:val="24"/>
          <w:szCs w:val="24"/>
        </w:rPr>
        <w:t>;</w:t>
      </w:r>
    </w:p>
    <w:p w14:paraId="108920E1" w14:textId="77777777" w:rsidR="00BF3916" w:rsidRPr="00BF3916" w:rsidRDefault="00BF3916" w:rsidP="00BF3916">
      <w:pPr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sr-Cyrl-RS"/>
        </w:rPr>
        <w:t xml:space="preserve">оригинал или </w:t>
      </w:r>
      <w:r w:rsidRPr="00BF3916">
        <w:rPr>
          <w:sz w:val="24"/>
          <w:szCs w:val="24"/>
          <w:lang w:val="ru-RU"/>
        </w:rPr>
        <w:t>оверену фотокопију дипломе или уверења о стеченом високом образовању;</w:t>
      </w:r>
    </w:p>
    <w:p w14:paraId="77BF19AC" w14:textId="77777777" w:rsidR="00BF3916" w:rsidRPr="00BF3916" w:rsidRDefault="00BF3916" w:rsidP="00BF3916">
      <w:pPr>
        <w:numPr>
          <w:ilvl w:val="0"/>
          <w:numId w:val="4"/>
        </w:numPr>
        <w:tabs>
          <w:tab w:val="clear" w:pos="360"/>
          <w:tab w:val="left" w:pos="709"/>
        </w:tabs>
        <w:ind w:left="709" w:hanging="709"/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sr-Cyrl-CS"/>
        </w:rPr>
        <w:t>документ о врсти и дужини радног искуства до подношења пријаве на конкурс (уговор о раду, уговор о ангажовању ван радног односа, потврда о радном искуству или други документ којим се доказује радно искуство);</w:t>
      </w:r>
    </w:p>
    <w:p w14:paraId="7948D5B0" w14:textId="77777777" w:rsidR="00BF3916" w:rsidRPr="00BF3916" w:rsidRDefault="00BF3916" w:rsidP="00BF3916">
      <w:pPr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ru-RU"/>
        </w:rPr>
        <w:t xml:space="preserve">уверење надлежног органа да против кандидата </w:t>
      </w:r>
      <w:r w:rsidRPr="00BF3916">
        <w:rPr>
          <w:sz w:val="24"/>
          <w:szCs w:val="24"/>
          <w:lang w:val="sr-Cyrl-RS"/>
        </w:rPr>
        <w:t>није покренут кривични поступак, нити да је покренута истрага</w:t>
      </w:r>
      <w:r w:rsidRPr="00BF3916">
        <w:rPr>
          <w:sz w:val="24"/>
          <w:szCs w:val="24"/>
          <w:lang w:val="sr-Cyrl-CS"/>
        </w:rPr>
        <w:t xml:space="preserve"> (не старије од шест месеци);</w:t>
      </w:r>
    </w:p>
    <w:p w14:paraId="7A3ACB07" w14:textId="77777777" w:rsidR="00BF3916" w:rsidRPr="00BF3916" w:rsidRDefault="00BF3916" w:rsidP="00BF3916">
      <w:pPr>
        <w:numPr>
          <w:ilvl w:val="0"/>
          <w:numId w:val="3"/>
        </w:numPr>
        <w:ind w:left="709" w:hanging="709"/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ru-RU"/>
        </w:rPr>
        <w:t>биографију</w:t>
      </w:r>
      <w:r w:rsidRPr="00BF3916">
        <w:rPr>
          <w:sz w:val="24"/>
          <w:szCs w:val="24"/>
          <w:lang w:val="sr-Cyrl-CS"/>
        </w:rPr>
        <w:t>;</w:t>
      </w:r>
    </w:p>
    <w:p w14:paraId="3C8BC2C1" w14:textId="77777777" w:rsidR="00BF3916" w:rsidRPr="00BF3916" w:rsidRDefault="00BF3916" w:rsidP="00BF3916">
      <w:pPr>
        <w:pStyle w:val="ListParagraph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916"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или оверену фотокопију извода из матичне књиге рођених 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Pr="00BF3916">
        <w:rPr>
          <w:rFonts w:ascii="Times New Roman" w:hAnsi="Times New Roman" w:cs="Times New Roman"/>
          <w:sz w:val="24"/>
          <w:szCs w:val="24"/>
        </w:rPr>
        <w:t>изјав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у којом се кандидат опредељује да Агенција за лиценцирање стечајних управника</w:t>
      </w:r>
      <w:r w:rsidRPr="00BF3916">
        <w:rPr>
          <w:rFonts w:ascii="Times New Roman" w:hAnsi="Times New Roman" w:cs="Times New Roman"/>
          <w:sz w:val="24"/>
          <w:szCs w:val="24"/>
        </w:rPr>
        <w:t xml:space="preserve"> прибав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F3916">
        <w:rPr>
          <w:rFonts w:ascii="Times New Roman" w:hAnsi="Times New Roman" w:cs="Times New Roman"/>
          <w:sz w:val="24"/>
          <w:szCs w:val="24"/>
        </w:rPr>
        <w:t xml:space="preserve"> податк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F3916">
        <w:rPr>
          <w:rFonts w:ascii="Times New Roman" w:hAnsi="Times New Roman" w:cs="Times New Roman"/>
          <w:sz w:val="24"/>
          <w:szCs w:val="24"/>
        </w:rPr>
        <w:t xml:space="preserve"> о којима се води службена евиденција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BB3FA7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2285C5D5" w14:textId="77777777" w:rsidR="00BF3916" w:rsidRPr="00BF3916" w:rsidRDefault="00BF3916" w:rsidP="00BF391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391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Напомена:</w:t>
      </w:r>
    </w:p>
    <w:p w14:paraId="01033FE5" w14:textId="77777777" w:rsidR="00BF3916" w:rsidRPr="00BF3916" w:rsidRDefault="00BF3916" w:rsidP="00BF3916">
      <w:pPr>
        <w:jc w:val="both"/>
        <w:rPr>
          <w:sz w:val="24"/>
          <w:szCs w:val="24"/>
          <w:lang w:val="sr-Cyrl-RS"/>
        </w:rPr>
      </w:pPr>
    </w:p>
    <w:p w14:paraId="74B6DA8D" w14:textId="77777777" w:rsidR="00BF3916" w:rsidRPr="00BF3916" w:rsidRDefault="00BF3916" w:rsidP="00BF3916">
      <w:pPr>
        <w:pStyle w:val="ListParagraph"/>
        <w:numPr>
          <w:ilvl w:val="0"/>
          <w:numId w:val="4"/>
        </w:num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BF39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F3916">
        <w:rPr>
          <w:rFonts w:ascii="Times New Roman" w:hAnsi="Times New Roman" w:cs="Times New Roman"/>
          <w:sz w:val="24"/>
          <w:szCs w:val="24"/>
        </w:rPr>
        <w:t>зјав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а којом се кандидат опредељује да Агенција за лиценцирање стечајних управника</w:t>
      </w:r>
      <w:r w:rsidRPr="00BF3916">
        <w:rPr>
          <w:rFonts w:ascii="Times New Roman" w:hAnsi="Times New Roman" w:cs="Times New Roman"/>
          <w:sz w:val="24"/>
          <w:szCs w:val="24"/>
        </w:rPr>
        <w:t xml:space="preserve"> прибав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F3916">
        <w:rPr>
          <w:rFonts w:ascii="Times New Roman" w:hAnsi="Times New Roman" w:cs="Times New Roman"/>
          <w:sz w:val="24"/>
          <w:szCs w:val="24"/>
        </w:rPr>
        <w:t xml:space="preserve"> податк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F3916">
        <w:rPr>
          <w:rFonts w:ascii="Times New Roman" w:hAnsi="Times New Roman" w:cs="Times New Roman"/>
          <w:sz w:val="24"/>
          <w:szCs w:val="24"/>
        </w:rPr>
        <w:t xml:space="preserve"> о којима се води службена евиденција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 xml:space="preserve"> може се преузети на сајту Агенције за лиценцирање стечајних управника, </w:t>
      </w:r>
      <w:r w:rsidRPr="00BF3916">
        <w:rPr>
          <w:rFonts w:ascii="Times New Roman" w:hAnsi="Times New Roman" w:cs="Times New Roman"/>
          <w:i/>
          <w:sz w:val="24"/>
          <w:szCs w:val="24"/>
          <w:u w:val="single"/>
        </w:rPr>
        <w:t>http://www.alsu.gov.rs</w:t>
      </w:r>
    </w:p>
    <w:p w14:paraId="25EB536E" w14:textId="77777777" w:rsidR="00BF3916" w:rsidRPr="00BF3916" w:rsidRDefault="00BF3916" w:rsidP="00BF3916">
      <w:pPr>
        <w:jc w:val="both"/>
        <w:rPr>
          <w:sz w:val="24"/>
          <w:szCs w:val="24"/>
          <w:lang w:val="ru-RU"/>
        </w:rPr>
      </w:pPr>
    </w:p>
    <w:p w14:paraId="4FEC59E2" w14:textId="77777777" w:rsidR="00BF3916" w:rsidRPr="00BF3916" w:rsidRDefault="00BF3916" w:rsidP="00BF3916">
      <w:pPr>
        <w:jc w:val="both"/>
        <w:rPr>
          <w:b/>
          <w:i/>
          <w:color w:val="FF0000"/>
          <w:sz w:val="24"/>
          <w:szCs w:val="24"/>
          <w:u w:val="single"/>
          <w:lang w:val="sr-Cyrl-RS"/>
        </w:rPr>
      </w:pPr>
      <w:r w:rsidRPr="00BF3916">
        <w:rPr>
          <w:b/>
          <w:i/>
          <w:sz w:val="24"/>
          <w:szCs w:val="24"/>
          <w:u w:val="single"/>
          <w:lang w:val="sr-Cyrl-CS"/>
        </w:rPr>
        <w:t>Рок за подношење пријава је 15 дана од дана оглашавања јавног конкурса у дневном листу „Политика</w:t>
      </w:r>
      <w:r w:rsidRPr="00BF3916">
        <w:rPr>
          <w:b/>
          <w:i/>
          <w:sz w:val="24"/>
          <w:szCs w:val="24"/>
          <w:u w:val="single"/>
          <w:lang w:val="sr-Latn-RS"/>
        </w:rPr>
        <w:t>“</w:t>
      </w:r>
      <w:r w:rsidRPr="00BF3916">
        <w:rPr>
          <w:b/>
          <w:i/>
          <w:sz w:val="24"/>
          <w:szCs w:val="24"/>
          <w:u w:val="single"/>
          <w:lang w:val="sr-Cyrl-RS"/>
        </w:rPr>
        <w:t xml:space="preserve"> и на интернет презентацији Агенције за лиценцирање стечајних управника</w:t>
      </w:r>
      <w:r w:rsidRPr="00BF3916">
        <w:rPr>
          <w:b/>
          <w:i/>
          <w:sz w:val="24"/>
          <w:szCs w:val="24"/>
          <w:u w:val="single"/>
          <w:lang w:val="sr-Latn-RS"/>
        </w:rPr>
        <w:t xml:space="preserve"> www.alsu.gov.rs</w:t>
      </w:r>
    </w:p>
    <w:p w14:paraId="39411269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106C21C9" w14:textId="77777777" w:rsidR="00BF3916" w:rsidRPr="00BF3916" w:rsidRDefault="00BF3916" w:rsidP="00BF3916">
      <w:pPr>
        <w:jc w:val="both"/>
        <w:rPr>
          <w:b/>
          <w:i/>
          <w:sz w:val="24"/>
          <w:szCs w:val="24"/>
          <w:u w:val="single"/>
          <w:lang w:val="ru-RU"/>
        </w:rPr>
      </w:pPr>
      <w:r w:rsidRPr="00BF3916">
        <w:rPr>
          <w:b/>
          <w:i/>
          <w:sz w:val="24"/>
          <w:szCs w:val="24"/>
          <w:u w:val="single"/>
          <w:lang w:val="sr-Cyrl-CS"/>
        </w:rPr>
        <w:t xml:space="preserve">Пријаве са назнаком „за конкурс за радно место </w:t>
      </w:r>
      <w:r w:rsidRPr="00BF3916">
        <w:rPr>
          <w:b/>
          <w:bCs/>
          <w:i/>
          <w:iCs/>
          <w:sz w:val="24"/>
          <w:szCs w:val="24"/>
          <w:u w:val="single"/>
          <w:lang w:val="sr-Cyrl-RS"/>
        </w:rPr>
        <w:t>помоћник руководиоца пројекта за стечај у Центру за стечај</w:t>
      </w:r>
      <w:r w:rsidRPr="00BF3916">
        <w:rPr>
          <w:b/>
          <w:i/>
          <w:sz w:val="24"/>
          <w:szCs w:val="24"/>
          <w:u w:val="single"/>
          <w:lang w:val="sr-Cyrl-CS"/>
        </w:rPr>
        <w:t xml:space="preserve"> – не отварати“ се подносе на адресу: </w:t>
      </w:r>
      <w:r w:rsidRPr="00BF3916">
        <w:rPr>
          <w:b/>
          <w:i/>
          <w:sz w:val="24"/>
          <w:szCs w:val="24"/>
          <w:u w:val="single"/>
          <w:lang w:val="ru-RU"/>
        </w:rPr>
        <w:t>“</w:t>
      </w:r>
      <w:r w:rsidRPr="00BF3916">
        <w:rPr>
          <w:b/>
          <w:i/>
          <w:sz w:val="24"/>
          <w:szCs w:val="24"/>
          <w:u w:val="single"/>
          <w:lang w:val="sr-Cyrl-CS"/>
        </w:rPr>
        <w:t>Агенциј</w:t>
      </w:r>
      <w:r w:rsidRPr="00BF3916">
        <w:rPr>
          <w:b/>
          <w:i/>
          <w:sz w:val="24"/>
          <w:szCs w:val="24"/>
          <w:u w:val="single"/>
        </w:rPr>
        <w:t>a</w:t>
      </w:r>
      <w:r w:rsidRPr="00BF3916">
        <w:rPr>
          <w:b/>
          <w:i/>
          <w:sz w:val="24"/>
          <w:szCs w:val="24"/>
          <w:u w:val="single"/>
          <w:lang w:val="sr-Cyrl-CS"/>
        </w:rPr>
        <w:t xml:space="preserve"> за лиценцирање стечајних управника</w:t>
      </w:r>
      <w:r w:rsidRPr="00BF3916">
        <w:rPr>
          <w:b/>
          <w:i/>
          <w:sz w:val="24"/>
          <w:szCs w:val="24"/>
          <w:u w:val="single"/>
          <w:lang w:val="ru-RU"/>
        </w:rPr>
        <w:t>”</w:t>
      </w:r>
      <w:r w:rsidRPr="00BF3916">
        <w:rPr>
          <w:b/>
          <w:i/>
          <w:sz w:val="24"/>
          <w:szCs w:val="24"/>
          <w:u w:val="single"/>
          <w:lang w:val="sr-Cyrl-CS"/>
        </w:rPr>
        <w:t xml:space="preserve"> – Центар за опште послове и људске ресурсе, Теразије 23</w:t>
      </w:r>
      <w:r w:rsidRPr="00BF3916">
        <w:rPr>
          <w:b/>
          <w:i/>
          <w:sz w:val="24"/>
          <w:szCs w:val="24"/>
          <w:u w:val="single"/>
          <w:lang w:val="ru-RU"/>
        </w:rPr>
        <w:t>/</w:t>
      </w:r>
      <w:r w:rsidRPr="00BF3916">
        <w:rPr>
          <w:b/>
          <w:i/>
          <w:sz w:val="24"/>
          <w:szCs w:val="24"/>
          <w:u w:val="single"/>
        </w:rPr>
        <w:t>VI</w:t>
      </w:r>
      <w:r w:rsidRPr="00BF3916">
        <w:rPr>
          <w:b/>
          <w:i/>
          <w:sz w:val="24"/>
          <w:szCs w:val="24"/>
          <w:u w:val="single"/>
          <w:lang w:val="ru-RU"/>
        </w:rPr>
        <w:t xml:space="preserve">, </w:t>
      </w:r>
      <w:r w:rsidRPr="00BF3916">
        <w:rPr>
          <w:b/>
          <w:i/>
          <w:sz w:val="24"/>
          <w:szCs w:val="24"/>
          <w:u w:val="single"/>
          <w:lang w:val="sr-Cyrl-CS"/>
        </w:rPr>
        <w:t>Београд</w:t>
      </w:r>
      <w:r w:rsidRPr="00BF3916">
        <w:rPr>
          <w:b/>
          <w:i/>
          <w:sz w:val="24"/>
          <w:szCs w:val="24"/>
          <w:u w:val="single"/>
          <w:lang w:val="ru-RU"/>
        </w:rPr>
        <w:t>.</w:t>
      </w:r>
    </w:p>
    <w:p w14:paraId="1F58D51E" w14:textId="77777777" w:rsidR="00BF3916" w:rsidRPr="00BF3916" w:rsidRDefault="00BF3916" w:rsidP="00BF3916">
      <w:pPr>
        <w:jc w:val="both"/>
        <w:rPr>
          <w:sz w:val="24"/>
          <w:szCs w:val="24"/>
          <w:lang w:val="ru-RU"/>
        </w:rPr>
      </w:pPr>
    </w:p>
    <w:p w14:paraId="2DF4A31C" w14:textId="38074950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  <w:r w:rsidRPr="008C0EF3">
        <w:rPr>
          <w:sz w:val="24"/>
          <w:szCs w:val="24"/>
          <w:lang w:val="sr-Cyrl-CS"/>
        </w:rPr>
        <w:t>Контакт особа за информације о јавном конкурсу је Валентина Пауновић, телефон 011/</w:t>
      </w:r>
      <w:r w:rsidR="007071CE" w:rsidRPr="008C0EF3">
        <w:rPr>
          <w:sz w:val="24"/>
          <w:szCs w:val="24"/>
          <w:lang w:val="sr-Latn-RS"/>
        </w:rPr>
        <w:t>7156-178</w:t>
      </w:r>
      <w:r w:rsidRPr="008C0EF3">
        <w:rPr>
          <w:sz w:val="24"/>
          <w:szCs w:val="24"/>
          <w:lang w:val="sr-Cyrl-CS"/>
        </w:rPr>
        <w:t>.</w:t>
      </w:r>
    </w:p>
    <w:p w14:paraId="1D224064" w14:textId="77777777" w:rsidR="00BF3916" w:rsidRPr="00BF3916" w:rsidRDefault="00BF3916" w:rsidP="00BF3916">
      <w:pPr>
        <w:jc w:val="both"/>
        <w:rPr>
          <w:sz w:val="24"/>
          <w:szCs w:val="24"/>
          <w:lang w:val="sr-Latn-RS"/>
        </w:rPr>
      </w:pPr>
    </w:p>
    <w:p w14:paraId="460D004A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  <w:r w:rsidRPr="00BF3916">
        <w:rPr>
          <w:sz w:val="24"/>
          <w:szCs w:val="24"/>
          <w:lang w:val="sr-Cyrl-CS"/>
        </w:rPr>
        <w:t xml:space="preserve">Неблаговремене, недопуштене, неразумљиве или непотпуне пријаве неће се разматрати. </w:t>
      </w:r>
    </w:p>
    <w:p w14:paraId="7BD0E70E" w14:textId="77777777" w:rsidR="00BF3916" w:rsidRPr="00BF3916" w:rsidRDefault="00BF3916" w:rsidP="00BF3916">
      <w:pPr>
        <w:jc w:val="both"/>
        <w:rPr>
          <w:sz w:val="24"/>
          <w:szCs w:val="24"/>
        </w:rPr>
      </w:pPr>
    </w:p>
    <w:p w14:paraId="183CEB91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  <w:r w:rsidRPr="00BF3916">
        <w:rPr>
          <w:sz w:val="24"/>
          <w:szCs w:val="24"/>
          <w:lang w:val="sr-Cyrl-CS"/>
        </w:rPr>
        <w:t xml:space="preserve">Конкурсна комисија Агенције за лиценцирање стечајних управника у року од 10 дана од дана истека рока за подношење пријава </w:t>
      </w:r>
      <w:r w:rsidRPr="00BF3916">
        <w:rPr>
          <w:sz w:val="24"/>
          <w:szCs w:val="24"/>
          <w:lang w:val="sr-Cyrl-RS"/>
        </w:rPr>
        <w:t>спроводи и</w:t>
      </w:r>
      <w:r w:rsidRPr="00BF3916">
        <w:rPr>
          <w:sz w:val="24"/>
          <w:szCs w:val="24"/>
          <w:lang w:val="sr-Cyrl-CS"/>
        </w:rPr>
        <w:t xml:space="preserve">зборни поступак, у коме саставља списак кандидата који испуњавају услове из јавног конкурса за послове </w:t>
      </w:r>
      <w:r w:rsidRPr="00BF3916">
        <w:rPr>
          <w:sz w:val="24"/>
          <w:szCs w:val="24"/>
          <w:lang w:val="sr-Cyrl-RS"/>
        </w:rPr>
        <w:t>помоћника руководиоца пројекта за стечај у Центру за стечај</w:t>
      </w:r>
      <w:r w:rsidRPr="00BF3916">
        <w:rPr>
          <w:sz w:val="24"/>
          <w:szCs w:val="24"/>
          <w:lang w:val="sr-Cyrl-CS"/>
        </w:rPr>
        <w:t xml:space="preserve"> и одређује распоред према којем ће кандидати бити позивани на разговор. Кандидати који испуњавају наведене услове биће благоворемено обавештени о термину за разговор телефонским путем на контакт бројеве које наведу у својим пријавама. </w:t>
      </w:r>
    </w:p>
    <w:p w14:paraId="6F5D2368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63243501" w14:textId="77777777" w:rsidR="00BF3916" w:rsidRPr="00BF3916" w:rsidRDefault="00BF3916" w:rsidP="00BF3916">
      <w:pPr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sr-Cyrl-CS"/>
        </w:rPr>
        <w:t xml:space="preserve">У изборном поступку се врши провера и оцена </w:t>
      </w:r>
      <w:r w:rsidRPr="00BF3916">
        <w:rPr>
          <w:sz w:val="24"/>
          <w:szCs w:val="24"/>
          <w:lang w:val="sr-Cyrl-RS"/>
        </w:rPr>
        <w:t>стручне оспособљености, знања и вештина кандидата, и то</w:t>
      </w:r>
      <w:r w:rsidRPr="00BF3916">
        <w:rPr>
          <w:sz w:val="24"/>
          <w:szCs w:val="24"/>
          <w:lang w:val="sr-Cyrl-CS"/>
        </w:rPr>
        <w:t>: знања из области стечаја и познавања делокруга рада Агенције за лиценцирање стечајних управника</w:t>
      </w:r>
      <w:r w:rsidRPr="00BF3916">
        <w:rPr>
          <w:sz w:val="24"/>
          <w:szCs w:val="24"/>
          <w:lang w:val="ru-RU"/>
        </w:rPr>
        <w:t>;</w:t>
      </w:r>
      <w:bookmarkStart w:id="0" w:name="_Hlk536087598"/>
      <w:r w:rsidRPr="00BF3916">
        <w:rPr>
          <w:sz w:val="24"/>
          <w:szCs w:val="24"/>
          <w:lang w:val="ru-RU"/>
        </w:rPr>
        <w:t xml:space="preserve"> </w:t>
      </w:r>
      <w:r w:rsidRPr="00BF3916">
        <w:rPr>
          <w:sz w:val="24"/>
          <w:szCs w:val="24"/>
          <w:lang w:val="sr-Cyrl-CS"/>
        </w:rPr>
        <w:t xml:space="preserve">стручне оспособљености за успешан рад на пословима </w:t>
      </w:r>
      <w:bookmarkEnd w:id="0"/>
      <w:r w:rsidRPr="00BF3916">
        <w:rPr>
          <w:sz w:val="24"/>
          <w:szCs w:val="24"/>
          <w:lang w:val="sr-Cyrl-RS"/>
        </w:rPr>
        <w:t>помоћника руководиоца пројекта за стечај у Центру за стечај</w:t>
      </w:r>
      <w:r w:rsidRPr="00BF3916">
        <w:rPr>
          <w:sz w:val="24"/>
          <w:szCs w:val="24"/>
          <w:lang w:val="ru-RU"/>
        </w:rPr>
        <w:t xml:space="preserve"> и </w:t>
      </w:r>
      <w:r w:rsidRPr="00BF3916">
        <w:rPr>
          <w:sz w:val="24"/>
          <w:szCs w:val="24"/>
          <w:lang w:val="sr-Cyrl-CS"/>
        </w:rPr>
        <w:t>вештине комуникације, а на основу увида у податке из пријаве и одговора на питања која се усмено постављају кандидатима (разговор).</w:t>
      </w:r>
    </w:p>
    <w:p w14:paraId="7F125AAD" w14:textId="77777777" w:rsidR="00BF3916" w:rsidRPr="00BF3916" w:rsidRDefault="00BF3916" w:rsidP="00BF3916">
      <w:pPr>
        <w:jc w:val="both"/>
        <w:rPr>
          <w:sz w:val="24"/>
          <w:szCs w:val="24"/>
          <w:lang w:val="sr-Cyrl-RS"/>
        </w:rPr>
      </w:pPr>
    </w:p>
    <w:p w14:paraId="7E2D8D97" w14:textId="77777777" w:rsidR="00BF3916" w:rsidRPr="00BF3916" w:rsidRDefault="00BF3916" w:rsidP="00BF3916">
      <w:pPr>
        <w:jc w:val="both"/>
        <w:rPr>
          <w:sz w:val="24"/>
          <w:szCs w:val="24"/>
          <w:lang w:val="ru-RU"/>
        </w:rPr>
      </w:pPr>
      <w:r w:rsidRPr="00BF3916">
        <w:rPr>
          <w:sz w:val="24"/>
          <w:szCs w:val="24"/>
          <w:lang w:val="sr-Cyrl-RS"/>
        </w:rPr>
        <w:t xml:space="preserve">Критеријуми за оцену стручне оспособљености, знања и вештина кандидата и њихово рангирање у изборном поступку су: </w:t>
      </w:r>
      <w:r w:rsidRPr="00BF3916">
        <w:rPr>
          <w:sz w:val="24"/>
          <w:szCs w:val="24"/>
          <w:lang w:val="sr-Cyrl-CS"/>
        </w:rPr>
        <w:t>познавањ</w:t>
      </w:r>
      <w:r w:rsidRPr="00BF3916">
        <w:rPr>
          <w:sz w:val="24"/>
          <w:szCs w:val="24"/>
        </w:rPr>
        <w:t>e</w:t>
      </w:r>
      <w:r w:rsidRPr="00BF3916">
        <w:rPr>
          <w:sz w:val="24"/>
          <w:szCs w:val="24"/>
          <w:lang w:val="sr-Cyrl-CS"/>
        </w:rPr>
        <w:t xml:space="preserve"> прописа о стечају и Закона о Агенцији за лиценцирање стечајних управника</w:t>
      </w:r>
      <w:r w:rsidRPr="00BF3916">
        <w:rPr>
          <w:sz w:val="24"/>
          <w:szCs w:val="24"/>
          <w:lang w:val="sr-Cyrl-RS"/>
        </w:rPr>
        <w:t xml:space="preserve">; </w:t>
      </w:r>
      <w:r w:rsidRPr="00BF3916">
        <w:rPr>
          <w:sz w:val="24"/>
          <w:szCs w:val="24"/>
          <w:lang w:val="ru-RU"/>
        </w:rPr>
        <w:t xml:space="preserve">примена стручних знања и вештина при извршавању послова </w:t>
      </w:r>
      <w:r w:rsidRPr="00BF3916">
        <w:rPr>
          <w:sz w:val="24"/>
          <w:szCs w:val="24"/>
          <w:lang w:val="sr-Cyrl-RS"/>
        </w:rPr>
        <w:t>помоћника руководиоца пројекта за стечај у Центру за стечај</w:t>
      </w:r>
      <w:r w:rsidRPr="00BF3916">
        <w:rPr>
          <w:sz w:val="24"/>
          <w:szCs w:val="24"/>
          <w:lang w:val="ru-RU"/>
        </w:rPr>
        <w:t>; отвореност у комуникацији, способност формулисања идеја, јасно и концизно презентовање истих саговорнику</w:t>
      </w:r>
      <w:r w:rsidRPr="00BF3916">
        <w:rPr>
          <w:sz w:val="24"/>
          <w:szCs w:val="24"/>
        </w:rPr>
        <w:t>,</w:t>
      </w:r>
      <w:r w:rsidRPr="00BF3916">
        <w:rPr>
          <w:sz w:val="24"/>
          <w:szCs w:val="24"/>
          <w:lang w:val="ru-RU"/>
        </w:rPr>
        <w:t xml:space="preserve"> повез</w:t>
      </w:r>
      <w:r w:rsidRPr="00BF3916">
        <w:rPr>
          <w:sz w:val="24"/>
          <w:szCs w:val="24"/>
          <w:lang w:val="sr-Cyrl-RS"/>
        </w:rPr>
        <w:t>ивање</w:t>
      </w:r>
      <w:r w:rsidRPr="00BF3916">
        <w:rPr>
          <w:sz w:val="24"/>
          <w:szCs w:val="24"/>
          <w:lang w:val="ru-RU"/>
        </w:rPr>
        <w:t xml:space="preserve"> кључних и спорних чињеница и на основу истих извођење закључака на логичан и одговарајући начин.</w:t>
      </w:r>
    </w:p>
    <w:p w14:paraId="349DC5AE" w14:textId="77777777" w:rsidR="00BF3916" w:rsidRPr="00BF3916" w:rsidRDefault="00BF3916" w:rsidP="00BF3916">
      <w:pPr>
        <w:jc w:val="both"/>
        <w:rPr>
          <w:sz w:val="24"/>
          <w:szCs w:val="24"/>
          <w:lang w:val="sr-Cyrl-RS"/>
        </w:rPr>
      </w:pPr>
    </w:p>
    <w:p w14:paraId="23B56660" w14:textId="77777777" w:rsidR="00BF3916" w:rsidRPr="00BF3916" w:rsidRDefault="00BF3916" w:rsidP="00BF3916">
      <w:pPr>
        <w:jc w:val="both"/>
        <w:rPr>
          <w:sz w:val="24"/>
          <w:szCs w:val="24"/>
          <w:lang w:val="sr-Cyrl-RS"/>
        </w:rPr>
      </w:pPr>
      <w:r w:rsidRPr="00BF3916">
        <w:rPr>
          <w:sz w:val="24"/>
          <w:szCs w:val="24"/>
          <w:lang w:val="sr-Cyrl-RS"/>
        </w:rPr>
        <w:t>Кандидати се оцењују оценом од 1-3 по свим мерилима која се проверавају, и то: оценом 3, када кандидат у потпуности задовољава захтеве за избор на радно место, оценом 2, када делимично задовољава, и оценом 1, када не задовољава.</w:t>
      </w:r>
    </w:p>
    <w:p w14:paraId="01253344" w14:textId="77777777" w:rsidR="00BF3916" w:rsidRPr="00BF3916" w:rsidRDefault="00BF3916" w:rsidP="00BF3916">
      <w:pPr>
        <w:pStyle w:val="Normal1"/>
        <w:spacing w:before="0" w:beforeAutospacing="0" w:after="0" w:afterAutospacing="0"/>
        <w:jc w:val="both"/>
        <w:rPr>
          <w:color w:val="000000"/>
        </w:rPr>
      </w:pPr>
    </w:p>
    <w:p w14:paraId="0B2C68A3" w14:textId="77777777" w:rsidR="00BF3916" w:rsidRPr="00BF3916" w:rsidRDefault="00BF3916" w:rsidP="00BF3916">
      <w:pPr>
        <w:pStyle w:val="Normal1"/>
        <w:spacing w:before="0" w:beforeAutospacing="0" w:after="0" w:afterAutospacing="0"/>
        <w:jc w:val="both"/>
        <w:rPr>
          <w:color w:val="000000"/>
        </w:rPr>
      </w:pPr>
      <w:proofErr w:type="spellStart"/>
      <w:r w:rsidRPr="00BF3916">
        <w:rPr>
          <w:color w:val="000000"/>
        </w:rPr>
        <w:t>Резултат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кандидата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добија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се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тако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што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се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израчунава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просечна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вредност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оцена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којима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је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кандидат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вреднован</w:t>
      </w:r>
      <w:proofErr w:type="spellEnd"/>
      <w:r w:rsidRPr="00BF3916">
        <w:rPr>
          <w:color w:val="000000"/>
        </w:rPr>
        <w:t xml:space="preserve">. </w:t>
      </w:r>
      <w:proofErr w:type="spellStart"/>
      <w:r w:rsidRPr="00BF3916">
        <w:rPr>
          <w:color w:val="000000"/>
        </w:rPr>
        <w:t>Просечна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вредност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оцена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рачуна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се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само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оном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кандидату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којег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је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сваки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члан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конкурсне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комисије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вредновао</w:t>
      </w:r>
      <w:proofErr w:type="spellEnd"/>
      <w:r w:rsidRPr="00BF3916">
        <w:rPr>
          <w:color w:val="000000"/>
        </w:rPr>
        <w:t xml:space="preserve"> </w:t>
      </w:r>
      <w:proofErr w:type="spellStart"/>
      <w:r w:rsidRPr="00BF3916">
        <w:rPr>
          <w:color w:val="000000"/>
        </w:rPr>
        <w:t>оценом</w:t>
      </w:r>
      <w:proofErr w:type="spellEnd"/>
      <w:r w:rsidRPr="00BF3916">
        <w:rPr>
          <w:color w:val="000000"/>
        </w:rPr>
        <w:t xml:space="preserve"> 2 </w:t>
      </w:r>
      <w:proofErr w:type="spellStart"/>
      <w:r w:rsidRPr="00BF3916">
        <w:rPr>
          <w:color w:val="000000"/>
        </w:rPr>
        <w:t>или</w:t>
      </w:r>
      <w:proofErr w:type="spellEnd"/>
      <w:r w:rsidRPr="00BF3916">
        <w:rPr>
          <w:color w:val="000000"/>
        </w:rPr>
        <w:t xml:space="preserve"> 3.</w:t>
      </w:r>
    </w:p>
    <w:p w14:paraId="41B6D9C8" w14:textId="77777777" w:rsidR="00BF3916" w:rsidRPr="00BF3916" w:rsidRDefault="00BF3916" w:rsidP="00BF3916">
      <w:pPr>
        <w:pStyle w:val="Normal1"/>
        <w:spacing w:before="0" w:beforeAutospacing="0" w:after="0" w:afterAutospacing="0"/>
        <w:jc w:val="both"/>
        <w:rPr>
          <w:color w:val="000000"/>
        </w:rPr>
      </w:pPr>
    </w:p>
    <w:p w14:paraId="1ECDA536" w14:textId="77777777" w:rsidR="00BF3916" w:rsidRPr="00BF3916" w:rsidRDefault="00BF3916" w:rsidP="00BF391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956622"/>
      <w:r w:rsidRPr="00BF3916">
        <w:rPr>
          <w:rFonts w:ascii="Times New Roman" w:hAnsi="Times New Roman" w:cs="Times New Roman"/>
          <w:sz w:val="24"/>
          <w:szCs w:val="24"/>
          <w:lang w:val="sr-Cyrl-RS"/>
        </w:rPr>
        <w:t>Уколико више кандидата има једнак резултат, предност има кандидат са бољим резултатом на провери знањ</w:t>
      </w:r>
      <w:r w:rsidRPr="00BF3916">
        <w:rPr>
          <w:rFonts w:ascii="Times New Roman" w:hAnsi="Times New Roman" w:cs="Times New Roman"/>
          <w:sz w:val="24"/>
          <w:szCs w:val="24"/>
        </w:rPr>
        <w:t>a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, а за случај да су кандидати једнако оцењени на провери знања, предност има кандидат са бољим резултатом на провери стручних оспособљености</w:t>
      </w:r>
      <w:bookmarkEnd w:id="1"/>
      <w:r w:rsidRPr="00BF3916">
        <w:rPr>
          <w:rFonts w:ascii="Times New Roman" w:hAnsi="Times New Roman" w:cs="Times New Roman"/>
          <w:sz w:val="24"/>
          <w:szCs w:val="24"/>
          <w:lang w:val="sr-Cyrl-RS"/>
        </w:rPr>
        <w:t>. Уколико и након тога кандидати имају једнак резултат, Конкурсна комисија изабраће кандидата за обављање</w:t>
      </w:r>
      <w:r w:rsidRPr="00BF39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F3916">
        <w:rPr>
          <w:rFonts w:ascii="Times New Roman" w:hAnsi="Times New Roman" w:cs="Times New Roman"/>
          <w:sz w:val="24"/>
          <w:szCs w:val="24"/>
          <w:lang w:val="ru-RU"/>
        </w:rPr>
        <w:t>послова помоћника руководиоца пројекта за стечај у Центру за стечај</w:t>
      </w:r>
      <w:r w:rsidRPr="00BF3916">
        <w:rPr>
          <w:rFonts w:ascii="Times New Roman" w:hAnsi="Times New Roman" w:cs="Times New Roman"/>
          <w:sz w:val="24"/>
          <w:szCs w:val="24"/>
          <w:lang w:val="sr-Cyrl-RS"/>
        </w:rPr>
        <w:t>, имајући у виду дужину радног искуства кандидата на пословима стечаја, односно уколико кандидати немају радно искуство на пословима стечаја, изабраће кандидата који има више година радног искуства.</w:t>
      </w:r>
    </w:p>
    <w:p w14:paraId="5247D8CA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2954A4DC" w14:textId="77777777" w:rsidR="00BF3916" w:rsidRPr="00BF3916" w:rsidRDefault="00BF3916" w:rsidP="00BF3916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BF3916">
        <w:rPr>
          <w:lang w:val="sr-Cyrl-CS"/>
        </w:rPr>
        <w:t>После спроведеног изборног поступка Конкурсна комисија доноси одлуку о избору кандидата који је са најбољим резултатом испунио мерила за избор и доставља је свим кандидатима који су се пријавили на јавни конкурс.</w:t>
      </w:r>
    </w:p>
    <w:p w14:paraId="2F455FD8" w14:textId="77777777" w:rsidR="00BF3916" w:rsidRPr="00BF3916" w:rsidRDefault="00BF3916" w:rsidP="00BF3916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137AA5BB" w14:textId="34CDFB95" w:rsidR="00BF3916" w:rsidRPr="00BF3916" w:rsidRDefault="00BF3916" w:rsidP="00BF3916">
      <w:pPr>
        <w:pStyle w:val="Normal1"/>
        <w:spacing w:before="0" w:beforeAutospacing="0" w:after="0" w:afterAutospacing="0"/>
        <w:jc w:val="both"/>
        <w:rPr>
          <w:color w:val="000000"/>
        </w:rPr>
      </w:pPr>
      <w:r w:rsidRPr="00BF3916">
        <w:rPr>
          <w:lang w:val="sr-Cyrl-RS"/>
        </w:rPr>
        <w:t>Сви изрази, појмови и термини који су у овом огласу употребљени у мушком роду, односе се без дискриминације и на особе женског пола.</w:t>
      </w:r>
    </w:p>
    <w:p w14:paraId="6334BC9D" w14:textId="77777777" w:rsidR="00BF3916" w:rsidRPr="00BF3916" w:rsidRDefault="00BF3916" w:rsidP="00BF3916">
      <w:pPr>
        <w:jc w:val="both"/>
        <w:rPr>
          <w:sz w:val="24"/>
          <w:szCs w:val="24"/>
          <w:lang w:val="sr-Cyrl-CS"/>
        </w:rPr>
      </w:pPr>
    </w:p>
    <w:p w14:paraId="48EBAEFC" w14:textId="77777777" w:rsidR="008729DC" w:rsidRPr="00BF3916" w:rsidRDefault="008729DC">
      <w:pPr>
        <w:rPr>
          <w:sz w:val="24"/>
          <w:szCs w:val="24"/>
        </w:rPr>
      </w:pPr>
    </w:p>
    <w:sectPr w:rsidR="008729DC" w:rsidRPr="00BF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739"/>
    <w:multiLevelType w:val="hybridMultilevel"/>
    <w:tmpl w:val="F5B0FD6C"/>
    <w:lvl w:ilvl="0" w:tplc="0F544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3C79"/>
    <w:multiLevelType w:val="hybridMultilevel"/>
    <w:tmpl w:val="F560E9F6"/>
    <w:lvl w:ilvl="0" w:tplc="F5AA40A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4DC"/>
    <w:multiLevelType w:val="hybridMultilevel"/>
    <w:tmpl w:val="02E8C760"/>
    <w:lvl w:ilvl="0" w:tplc="0F544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80E44"/>
    <w:multiLevelType w:val="hybridMultilevel"/>
    <w:tmpl w:val="3056B71C"/>
    <w:lvl w:ilvl="0" w:tplc="E36C3F4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126729">
    <w:abstractNumId w:val="2"/>
  </w:num>
  <w:num w:numId="2" w16cid:durableId="1024482250">
    <w:abstractNumId w:val="1"/>
  </w:num>
  <w:num w:numId="3" w16cid:durableId="1157723865">
    <w:abstractNumId w:val="3"/>
  </w:num>
  <w:num w:numId="4" w16cid:durableId="12027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16"/>
    <w:rsid w:val="00176262"/>
    <w:rsid w:val="005055E5"/>
    <w:rsid w:val="006355E7"/>
    <w:rsid w:val="007071CE"/>
    <w:rsid w:val="008729DC"/>
    <w:rsid w:val="008C0EF3"/>
    <w:rsid w:val="00A46A36"/>
    <w:rsid w:val="00B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2525"/>
  <w15:chartTrackingRefBased/>
  <w15:docId w15:val="{AA9457EC-E115-4EC7-950F-18F04AB4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916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F391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F3916"/>
  </w:style>
  <w:style w:type="paragraph" w:styleId="ListParagraph">
    <w:name w:val="List Paragraph"/>
    <w:basedOn w:val="Normal"/>
    <w:link w:val="ListParagraphChar"/>
    <w:uiPriority w:val="34"/>
    <w:qFormat/>
    <w:rsid w:val="00BF3916"/>
    <w:pPr>
      <w:ind w:left="720"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customStyle="1" w:styleId="Normal1">
    <w:name w:val="Normal1"/>
    <w:basedOn w:val="Normal"/>
    <w:rsid w:val="00BF391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F3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VP. Paunovic</dc:creator>
  <cp:keywords/>
  <dc:description/>
  <cp:lastModifiedBy>Ana ATT. Tisovski Tarajic</cp:lastModifiedBy>
  <cp:revision>4</cp:revision>
  <dcterms:created xsi:type="dcterms:W3CDTF">2022-11-21T14:17:00Z</dcterms:created>
  <dcterms:modified xsi:type="dcterms:W3CDTF">2022-11-25T12:47:00Z</dcterms:modified>
</cp:coreProperties>
</file>