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B402" w14:textId="77777777" w:rsidR="0043741C" w:rsidRPr="006522AF" w:rsidRDefault="0043741C" w:rsidP="00C2407D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14:paraId="6A0DDCB6" w14:textId="62E37777" w:rsidR="00CF2622" w:rsidRDefault="00E65F08" w:rsidP="00C2407D">
      <w:pPr>
        <w:jc w:val="both"/>
        <w:rPr>
          <w:sz w:val="22"/>
          <w:szCs w:val="22"/>
          <w:lang w:val="sr-Cyrl-CS"/>
        </w:rPr>
      </w:pPr>
      <w:r w:rsidRPr="0082660A">
        <w:rPr>
          <w:sz w:val="22"/>
          <w:szCs w:val="22"/>
          <w:lang w:val="sr-Cyrl-CS"/>
        </w:rPr>
        <w:t xml:space="preserve">На основу Решења стечајног судије </w:t>
      </w:r>
      <w:r w:rsidRPr="0043741C">
        <w:rPr>
          <w:sz w:val="22"/>
          <w:szCs w:val="22"/>
          <w:lang w:val="sr-Cyrl-CS"/>
        </w:rPr>
        <w:t xml:space="preserve">Привредног суда у Пожаревцу </w:t>
      </w:r>
      <w:r w:rsidRPr="0082660A">
        <w:rPr>
          <w:sz w:val="22"/>
          <w:szCs w:val="22"/>
          <w:lang w:val="sr-Cyrl-CS"/>
        </w:rPr>
        <w:t>Ст. бр. 11/15 од 23.09.2015. године</w:t>
      </w:r>
      <w:r>
        <w:rPr>
          <w:sz w:val="22"/>
          <w:szCs w:val="22"/>
          <w:lang w:val="sr-Cyrl-CS"/>
        </w:rPr>
        <w:t xml:space="preserve">, </w:t>
      </w:r>
      <w:r w:rsidR="00C2407D" w:rsidRPr="0010543F">
        <w:rPr>
          <w:sz w:val="22"/>
          <w:szCs w:val="22"/>
          <w:lang w:val="sr-Cyrl-CS"/>
        </w:rPr>
        <w:t>а у складу са члан</w:t>
      </w:r>
      <w:r w:rsidR="00C2407D" w:rsidRPr="0010543F">
        <w:rPr>
          <w:sz w:val="22"/>
          <w:szCs w:val="22"/>
        </w:rPr>
        <w:t>o</w:t>
      </w:r>
      <w:r w:rsidR="00C2407D" w:rsidRPr="0010543F">
        <w:rPr>
          <w:sz w:val="22"/>
          <w:szCs w:val="22"/>
          <w:lang w:val="sr-Cyrl-CS"/>
        </w:rPr>
        <w:t xml:space="preserve">вима 131., </w:t>
      </w:r>
      <w:r w:rsidR="00C2407D" w:rsidRPr="0010543F">
        <w:rPr>
          <w:sz w:val="22"/>
          <w:szCs w:val="22"/>
          <w:lang w:val="ru-RU"/>
        </w:rPr>
        <w:t xml:space="preserve">132. и </w:t>
      </w:r>
      <w:r w:rsidR="00C2407D" w:rsidRPr="0010543F">
        <w:rPr>
          <w:sz w:val="22"/>
          <w:szCs w:val="22"/>
          <w:lang w:val="sr-Cyrl-CS"/>
        </w:rPr>
        <w:t>133. Закона о стечају («</w:t>
      </w:r>
      <w:r w:rsidR="00C2407D" w:rsidRPr="0010543F">
        <w:rPr>
          <w:i/>
          <w:sz w:val="22"/>
          <w:szCs w:val="22"/>
          <w:lang w:val="sr-Cyrl-CS"/>
        </w:rPr>
        <w:t>Службени гласник  Републике Србије» број 104/2009, 99/2011, 71/2012 и 83/2014</w:t>
      </w:r>
      <w:r w:rsidR="00C2407D" w:rsidRPr="0010543F">
        <w:rPr>
          <w:sz w:val="22"/>
          <w:szCs w:val="22"/>
          <w:lang w:val="sr-Cyrl-CS"/>
        </w:rPr>
        <w:t>), Закона о изменама и допунама Закона о Агенцији за лиценцирање стечајних управника („Службени гласник РС“ број 89/2015) и Националним стандардом број 5 – Национални стандард о начину и поступку уновчења имовине стечајног («</w:t>
      </w:r>
      <w:r w:rsidR="00C2407D" w:rsidRPr="0010543F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="00C2407D" w:rsidRPr="0010543F">
        <w:rPr>
          <w:sz w:val="22"/>
          <w:szCs w:val="22"/>
          <w:lang w:val="sr-Cyrl-CS"/>
        </w:rPr>
        <w:t>),</w:t>
      </w:r>
      <w:r w:rsidR="00DC01B7">
        <w:rPr>
          <w:sz w:val="22"/>
          <w:szCs w:val="22"/>
        </w:rPr>
        <w:t xml:space="preserve"> </w:t>
      </w:r>
      <w:r w:rsidR="00DC01B7">
        <w:rPr>
          <w:sz w:val="22"/>
          <w:szCs w:val="22"/>
          <w:lang w:val="sr-Cyrl-RS"/>
        </w:rPr>
        <w:t xml:space="preserve">као и </w:t>
      </w:r>
      <w:r w:rsidR="00EE7204">
        <w:rPr>
          <w:sz w:val="22"/>
          <w:szCs w:val="22"/>
          <w:lang w:val="sr-Cyrl-RS"/>
        </w:rPr>
        <w:t>о</w:t>
      </w:r>
      <w:r w:rsidR="00DC01B7">
        <w:rPr>
          <w:sz w:val="22"/>
          <w:szCs w:val="22"/>
          <w:lang w:val="sr-Cyrl-RS"/>
        </w:rPr>
        <w:t xml:space="preserve">длуке </w:t>
      </w:r>
      <w:r w:rsidR="00EE7204">
        <w:rPr>
          <w:sz w:val="22"/>
          <w:szCs w:val="22"/>
          <w:lang w:val="sr-Cyrl-RS"/>
        </w:rPr>
        <w:t>О</w:t>
      </w:r>
      <w:r w:rsidR="00DC01B7">
        <w:rPr>
          <w:sz w:val="22"/>
          <w:szCs w:val="22"/>
          <w:lang w:val="sr-Cyrl-RS"/>
        </w:rPr>
        <w:t>дбора поверилаца од 27.12.2018. године,</w:t>
      </w:r>
      <w:r w:rsidR="00C2407D" w:rsidRPr="0010543F">
        <w:rPr>
          <w:sz w:val="22"/>
          <w:szCs w:val="22"/>
          <w:lang w:val="sr-Cyrl-CS"/>
        </w:rPr>
        <w:t xml:space="preserve"> стечајни управник стечајног дужника:</w:t>
      </w:r>
    </w:p>
    <w:p w14:paraId="6FC52D7F" w14:textId="77777777" w:rsidR="0043741C" w:rsidRPr="0010543F" w:rsidRDefault="0043741C" w:rsidP="00C2407D">
      <w:pPr>
        <w:jc w:val="both"/>
        <w:rPr>
          <w:sz w:val="22"/>
          <w:szCs w:val="22"/>
          <w:lang w:val="sr-Cyrl-CS"/>
        </w:rPr>
      </w:pPr>
    </w:p>
    <w:p w14:paraId="30D93205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>"</w:t>
      </w:r>
      <w:r w:rsidR="00E65F08">
        <w:rPr>
          <w:b/>
          <w:sz w:val="22"/>
          <w:szCs w:val="22"/>
          <w:lang w:val="sr-Cyrl-CS"/>
        </w:rPr>
        <w:t>ГОША - ДИБУТ</w:t>
      </w:r>
      <w:r w:rsidRPr="0010543F">
        <w:rPr>
          <w:b/>
          <w:sz w:val="22"/>
          <w:szCs w:val="22"/>
          <w:lang w:val="sr-Cyrl-CS"/>
        </w:rPr>
        <w:t>"</w:t>
      </w:r>
      <w:r w:rsidR="00E65F08">
        <w:rPr>
          <w:b/>
          <w:sz w:val="22"/>
          <w:szCs w:val="22"/>
          <w:lang w:val="sr-Cyrl-CS"/>
        </w:rPr>
        <w:t xml:space="preserve"> ДОО СМЕДЕРЕВСКА ПАЛАНКА</w:t>
      </w:r>
      <w:r w:rsidRPr="0010543F">
        <w:rPr>
          <w:b/>
          <w:sz w:val="22"/>
          <w:szCs w:val="22"/>
          <w:lang w:val="sr-Cyrl-CS"/>
        </w:rPr>
        <w:t xml:space="preserve"> у стечају из </w:t>
      </w:r>
      <w:r w:rsidR="00E65F08">
        <w:rPr>
          <w:b/>
          <w:sz w:val="22"/>
          <w:szCs w:val="22"/>
          <w:lang w:val="sr-Cyrl-CS"/>
        </w:rPr>
        <w:t>Смедревске Паланке</w:t>
      </w:r>
      <w:r w:rsidRPr="0010543F">
        <w:rPr>
          <w:b/>
          <w:sz w:val="22"/>
          <w:szCs w:val="22"/>
          <w:lang w:val="sr-Cyrl-CS"/>
        </w:rPr>
        <w:t xml:space="preserve">, </w:t>
      </w:r>
    </w:p>
    <w:p w14:paraId="1760C5FB" w14:textId="77777777" w:rsidR="00C2407D" w:rsidRPr="0010543F" w:rsidRDefault="00E65F08" w:rsidP="00C2407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ул. Индустријска бр. 70</w:t>
      </w:r>
    </w:p>
    <w:p w14:paraId="7697F1B1" w14:textId="77777777" w:rsidR="00C2407D" w:rsidRPr="0010543F" w:rsidRDefault="00C2407D" w:rsidP="00C2407D">
      <w:pPr>
        <w:jc w:val="center"/>
        <w:rPr>
          <w:sz w:val="22"/>
          <w:szCs w:val="22"/>
          <w:lang w:val="sr-Cyrl-CS"/>
        </w:rPr>
      </w:pPr>
    </w:p>
    <w:p w14:paraId="3E200664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>ОГЛАШАВА</w:t>
      </w:r>
    </w:p>
    <w:p w14:paraId="6DA2042A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 продају имовине </w:t>
      </w:r>
    </w:p>
    <w:p w14:paraId="44040F21" w14:textId="77777777" w:rsidR="006522A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методом </w:t>
      </w:r>
      <w:r w:rsidR="006522AF">
        <w:rPr>
          <w:b/>
          <w:sz w:val="22"/>
          <w:szCs w:val="22"/>
          <w:lang w:val="sr-Cyrl-CS"/>
        </w:rPr>
        <w:t>непосредне погодбе</w:t>
      </w:r>
    </w:p>
    <w:p w14:paraId="7B86B74A" w14:textId="39413ED6" w:rsidR="00C2407D" w:rsidRPr="0043741C" w:rsidRDefault="006522AF" w:rsidP="00C2407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уз прикупљање писмених понуда</w:t>
      </w:r>
      <w:r w:rsidR="00C2407D" w:rsidRPr="0010543F">
        <w:rPr>
          <w:b/>
          <w:sz w:val="22"/>
          <w:szCs w:val="22"/>
          <w:lang w:val="sr-Cyrl-CS"/>
        </w:rPr>
        <w:t xml:space="preserve"> </w:t>
      </w:r>
    </w:p>
    <w:p w14:paraId="7A3291C8" w14:textId="77777777" w:rsidR="00C2407D" w:rsidRPr="0010543F" w:rsidRDefault="00C2407D" w:rsidP="00C2407D">
      <w:pPr>
        <w:rPr>
          <w:sz w:val="22"/>
          <w:szCs w:val="22"/>
          <w:lang w:val="sr-Cyrl-CS"/>
        </w:rPr>
      </w:pPr>
    </w:p>
    <w:p w14:paraId="010FA843" w14:textId="1882E2BC" w:rsidR="00C2407D" w:rsidRDefault="00C2407D" w:rsidP="00C2407D">
      <w:pPr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Предмет продаје је </w:t>
      </w:r>
      <w:r w:rsidR="00E65F08">
        <w:rPr>
          <w:sz w:val="22"/>
          <w:szCs w:val="22"/>
          <w:lang w:val="sr-Cyrl-CS"/>
        </w:rPr>
        <w:t xml:space="preserve">комплетна </w:t>
      </w:r>
      <w:r w:rsidRPr="0010543F">
        <w:rPr>
          <w:sz w:val="22"/>
          <w:szCs w:val="22"/>
          <w:lang w:val="sr-Cyrl-CS"/>
        </w:rPr>
        <w:t>покретна</w:t>
      </w:r>
      <w:r w:rsidR="00E65F08">
        <w:rPr>
          <w:sz w:val="22"/>
          <w:szCs w:val="22"/>
          <w:lang w:val="sr-Cyrl-CS"/>
        </w:rPr>
        <w:t xml:space="preserve"> и непокретна</w:t>
      </w:r>
      <w:r w:rsidRPr="0010543F">
        <w:rPr>
          <w:sz w:val="22"/>
          <w:szCs w:val="22"/>
          <w:lang w:val="sr-Cyrl-CS"/>
        </w:rPr>
        <w:t xml:space="preserve"> имовин</w:t>
      </w:r>
      <w:r w:rsidRPr="0010543F">
        <w:rPr>
          <w:sz w:val="22"/>
          <w:szCs w:val="22"/>
        </w:rPr>
        <w:t>a</w:t>
      </w:r>
      <w:r w:rsidRPr="0010543F">
        <w:rPr>
          <w:sz w:val="22"/>
          <w:szCs w:val="22"/>
          <w:lang w:val="sr-Cyrl-CS"/>
        </w:rPr>
        <w:t xml:space="preserve"> </w:t>
      </w:r>
      <w:r w:rsidR="00E24745">
        <w:rPr>
          <w:sz w:val="22"/>
          <w:szCs w:val="22"/>
          <w:lang w:val="sr-Cyrl-CS"/>
        </w:rPr>
        <w:t>и то:</w:t>
      </w:r>
    </w:p>
    <w:p w14:paraId="50B6B688" w14:textId="77777777" w:rsidR="00CF2622" w:rsidRPr="0010543F" w:rsidRDefault="00CF2622" w:rsidP="00C2407D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990"/>
        <w:gridCol w:w="1481"/>
        <w:gridCol w:w="1371"/>
      </w:tblGrid>
      <w:tr w:rsidR="00E968C2" w:rsidRPr="00677AEF" w14:paraId="2FDC0B5E" w14:textId="77777777" w:rsidTr="00E968C2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14:paraId="50E55E60" w14:textId="3215B93A" w:rsidR="00E968C2" w:rsidRPr="00E968C2" w:rsidRDefault="00E968C2" w:rsidP="002668D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7275" w:type="dxa"/>
            <w:tcBorders>
              <w:bottom w:val="single" w:sz="4" w:space="0" w:color="auto"/>
            </w:tcBorders>
            <w:shd w:val="clear" w:color="auto" w:fill="auto"/>
          </w:tcPr>
          <w:p w14:paraId="0C854EFC" w14:textId="4B929184" w:rsidR="00E968C2" w:rsidRPr="0010543F" w:rsidRDefault="00E968C2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133D4BD" w14:textId="77777777" w:rsidR="00E968C2" w:rsidRPr="0010543F" w:rsidRDefault="00E968C2" w:rsidP="002668D8">
            <w:pPr>
              <w:jc w:val="center"/>
              <w:rPr>
                <w:sz w:val="22"/>
                <w:szCs w:val="22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6C754387" w14:textId="441F2C24" w:rsidR="00E968C2" w:rsidRPr="0010543F" w:rsidRDefault="00E968C2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14:paraId="69AC8F65" w14:textId="77777777" w:rsidR="00E968C2" w:rsidRPr="0010543F" w:rsidRDefault="00E968C2" w:rsidP="002668D8">
            <w:pPr>
              <w:jc w:val="center"/>
              <w:rPr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1C06118D" w14:textId="393B50D2" w:rsidR="00E968C2" w:rsidRPr="006E3020" w:rsidRDefault="00E968C2" w:rsidP="002668D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Новчани износ </w:t>
            </w:r>
            <w:r w:rsidRPr="0010543F">
              <w:rPr>
                <w:b/>
                <w:sz w:val="22"/>
                <w:szCs w:val="22"/>
                <w:lang w:val="sr-Cyrl-CS"/>
              </w:rPr>
              <w:t xml:space="preserve"> (дин</w:t>
            </w:r>
            <w:r w:rsidRPr="006E3020">
              <w:rPr>
                <w:b/>
                <w:sz w:val="22"/>
                <w:szCs w:val="22"/>
                <w:lang w:val="sr-Cyrl-CS"/>
              </w:rPr>
              <w:t>.)</w:t>
            </w:r>
          </w:p>
        </w:tc>
      </w:tr>
      <w:tr w:rsidR="00E968C2" w:rsidRPr="0010543F" w14:paraId="3A0374E0" w14:textId="77777777" w:rsidTr="00E968C2">
        <w:trPr>
          <w:trHeight w:val="71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284" w14:textId="066FC216" w:rsidR="00E968C2" w:rsidRDefault="00E968C2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3CFA1908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30B35000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239A694B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4B4A8B3B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07FFA11A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07BB8C03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6118B01A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35CA734F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1C2EC527" w14:textId="77777777" w:rsidR="00E968C2" w:rsidRPr="00E968C2" w:rsidRDefault="00E968C2" w:rsidP="00E968C2">
            <w:pPr>
              <w:rPr>
                <w:sz w:val="22"/>
                <w:szCs w:val="22"/>
              </w:rPr>
            </w:pPr>
          </w:p>
          <w:p w14:paraId="08757B92" w14:textId="6A74A34C" w:rsidR="00E968C2" w:rsidRPr="00E968C2" w:rsidRDefault="00E968C2" w:rsidP="00E968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58065113" w14:textId="05611ED9" w:rsidR="00E968C2" w:rsidRDefault="00E968C2" w:rsidP="00E968C2">
            <w:pPr>
              <w:rPr>
                <w:sz w:val="22"/>
                <w:szCs w:val="22"/>
              </w:rPr>
            </w:pPr>
          </w:p>
          <w:p w14:paraId="79E90F3E" w14:textId="15E4767D" w:rsidR="00E968C2" w:rsidRPr="00E968C2" w:rsidRDefault="00E968C2" w:rsidP="00E968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1.</w:t>
            </w:r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3F96" w14:textId="0A627886" w:rsidR="00E968C2" w:rsidRPr="0082660A" w:rsidRDefault="00E968C2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2"/>
                <w:szCs w:val="22"/>
                <w:u w:val="single"/>
              </w:rPr>
            </w:pPr>
            <w:r w:rsidRPr="0082660A">
              <w:rPr>
                <w:b/>
                <w:sz w:val="22"/>
                <w:szCs w:val="22"/>
                <w:u w:val="single"/>
              </w:rPr>
              <w:t xml:space="preserve">– </w:t>
            </w:r>
            <w:proofErr w:type="spellStart"/>
            <w:r w:rsidRPr="0082660A">
              <w:rPr>
                <w:b/>
                <w:sz w:val="22"/>
                <w:szCs w:val="22"/>
                <w:u w:val="single"/>
              </w:rPr>
              <w:t>Непокретна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2660A">
              <w:rPr>
                <w:b/>
                <w:sz w:val="22"/>
                <w:szCs w:val="22"/>
                <w:u w:val="single"/>
              </w:rPr>
              <w:t>имовина</w:t>
            </w:r>
            <w:proofErr w:type="spellEnd"/>
            <w:r w:rsidRPr="0082660A">
              <w:rPr>
                <w:b/>
                <w:sz w:val="22"/>
                <w:szCs w:val="22"/>
                <w:u w:val="single"/>
              </w:rPr>
              <w:t xml:space="preserve"> :</w:t>
            </w:r>
          </w:p>
          <w:p w14:paraId="421A463E" w14:textId="0B7220F7" w:rsidR="00E968C2" w:rsidRPr="00AF204B" w:rsidRDefault="00E968C2" w:rsidP="00E968C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број</w:t>
            </w:r>
            <w:proofErr w:type="spellEnd"/>
            <w:r w:rsidRPr="0082660A">
              <w:rPr>
                <w:sz w:val="22"/>
                <w:szCs w:val="22"/>
              </w:rPr>
              <w:t xml:space="preserve"> 1 - </w:t>
            </w:r>
            <w:proofErr w:type="spellStart"/>
            <w:r w:rsidRPr="0082660A">
              <w:rPr>
                <w:sz w:val="22"/>
                <w:szCs w:val="22"/>
              </w:rPr>
              <w:t>остале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зграде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="009F2E58" w:rsidRPr="0082660A">
              <w:rPr>
                <w:sz w:val="22"/>
                <w:szCs w:val="22"/>
              </w:rPr>
              <w:t>уписан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у </w:t>
            </w:r>
            <w:proofErr w:type="spellStart"/>
            <w:r w:rsidR="009F2E58" w:rsidRPr="0082660A">
              <w:rPr>
                <w:sz w:val="22"/>
                <w:szCs w:val="22"/>
              </w:rPr>
              <w:t>Лист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непокретност</w:t>
            </w:r>
            <w:proofErr w:type="spellEnd"/>
            <w:r w:rsidR="005E15A1">
              <w:rPr>
                <w:sz w:val="22"/>
                <w:szCs w:val="22"/>
                <w:lang w:val="sr-Cyrl-RS"/>
              </w:rPr>
              <w:t>и</w:t>
            </w:r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бр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. 6962 КО </w:t>
            </w:r>
            <w:proofErr w:type="spellStart"/>
            <w:r w:rsidR="009F2E58" w:rsidRPr="0082660A">
              <w:rPr>
                <w:sz w:val="22"/>
                <w:szCs w:val="22"/>
              </w:rPr>
              <w:t>Смедеревска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Паланка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, </w:t>
            </w:r>
            <w:r w:rsidR="005E15A1">
              <w:rPr>
                <w:sz w:val="22"/>
                <w:szCs w:val="22"/>
                <w:lang w:val="sr-Cyrl-RS"/>
              </w:rPr>
              <w:t xml:space="preserve">на парцели 5947/34, </w:t>
            </w:r>
            <w:r w:rsidR="007B7B7B">
              <w:rPr>
                <w:sz w:val="22"/>
                <w:szCs w:val="22"/>
                <w:lang w:val="sr-Cyrl-RS"/>
              </w:rPr>
              <w:t xml:space="preserve">објекат преузет из земљишне књиге, </w:t>
            </w:r>
            <w:r w:rsidR="005E15A1">
              <w:rPr>
                <w:sz w:val="22"/>
                <w:szCs w:val="22"/>
                <w:lang w:val="sr-Cyrl-RS"/>
              </w:rPr>
              <w:t xml:space="preserve">бруто површине уписане у ЛН 14а47м2, </w:t>
            </w:r>
            <w:r w:rsidR="00233315">
              <w:rPr>
                <w:sz w:val="22"/>
                <w:szCs w:val="22"/>
                <w:lang w:val="sr-Cyrl-RS"/>
              </w:rPr>
              <w:t xml:space="preserve">етажа ПР, </w:t>
            </w:r>
            <w:r w:rsidR="00023330">
              <w:rPr>
                <w:sz w:val="22"/>
                <w:szCs w:val="22"/>
                <w:lang w:val="sr-Cyrl-RS"/>
              </w:rPr>
              <w:t xml:space="preserve">стварне површине 1740 м2, </w:t>
            </w:r>
            <w:r w:rsidR="005E15A1">
              <w:rPr>
                <w:sz w:val="22"/>
                <w:szCs w:val="22"/>
                <w:lang w:val="sr-Cyrl-RS"/>
              </w:rPr>
              <w:t xml:space="preserve">који се налази на </w:t>
            </w:r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адреси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Индустријска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бр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. 70, </w:t>
            </w:r>
            <w:proofErr w:type="spellStart"/>
            <w:r w:rsidR="009F2E58" w:rsidRPr="0082660A">
              <w:rPr>
                <w:sz w:val="22"/>
                <w:szCs w:val="22"/>
              </w:rPr>
              <w:t>Смедеревска</w:t>
            </w:r>
            <w:proofErr w:type="spellEnd"/>
            <w:r w:rsidR="009F2E58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9F2E58" w:rsidRPr="0082660A">
              <w:rPr>
                <w:sz w:val="22"/>
                <w:szCs w:val="22"/>
              </w:rPr>
              <w:t>Паланка</w:t>
            </w:r>
            <w:proofErr w:type="spellEnd"/>
            <w:r w:rsidR="00AF204B">
              <w:rPr>
                <w:sz w:val="22"/>
                <w:szCs w:val="22"/>
                <w:lang w:val="sr-Cyrl-RS"/>
              </w:rPr>
              <w:t>.</w:t>
            </w:r>
            <w:r w:rsidR="00772A7C">
              <w:rPr>
                <w:sz w:val="22"/>
                <w:szCs w:val="22"/>
                <w:lang w:val="sr-Cyrl-RS"/>
              </w:rPr>
              <w:t xml:space="preserve"> Врста права – својина, облик својине – друштвена, обим удела 1/1.</w:t>
            </w:r>
          </w:p>
          <w:p w14:paraId="17723FD0" w14:textId="4520B25C" w:rsidR="00AF204B" w:rsidRPr="00AF204B" w:rsidRDefault="00AF204B" w:rsidP="00AF204B">
            <w:pPr>
              <w:pStyle w:val="ListParagraph"/>
              <w:ind w:left="1068"/>
              <w:contextualSpacing w:val="0"/>
              <w:jc w:val="both"/>
              <w:rPr>
                <w:b/>
                <w:sz w:val="22"/>
                <w:szCs w:val="22"/>
              </w:rPr>
            </w:pPr>
            <w:r w:rsidRPr="00AF204B">
              <w:rPr>
                <w:b/>
                <w:sz w:val="22"/>
                <w:szCs w:val="22"/>
                <w:lang w:val="sr-Cyrl-RS"/>
              </w:rPr>
              <w:t>Објекат чине четири целине и то:</w:t>
            </w:r>
          </w:p>
          <w:p w14:paraId="05058FF8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МЕНЗА (</w:t>
            </w:r>
            <w:proofErr w:type="spellStart"/>
            <w:r w:rsidRPr="0082660A">
              <w:rPr>
                <w:sz w:val="22"/>
                <w:szCs w:val="22"/>
              </w:rPr>
              <w:t>засебна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целина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бр.1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парцели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</w:t>
            </w:r>
            <w:proofErr w:type="spellEnd"/>
            <w:r w:rsidRPr="0082660A">
              <w:rPr>
                <w:sz w:val="22"/>
                <w:szCs w:val="22"/>
              </w:rPr>
              <w:t xml:space="preserve">. 5947/34), </w:t>
            </w:r>
            <w:proofErr w:type="spellStart"/>
            <w:r w:rsidRPr="0082660A">
              <w:rPr>
                <w:sz w:val="22"/>
                <w:szCs w:val="22"/>
              </w:rPr>
              <w:t>нето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корисне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површине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од</w:t>
            </w:r>
            <w:proofErr w:type="spellEnd"/>
            <w:r w:rsidRPr="0082660A">
              <w:rPr>
                <w:sz w:val="22"/>
                <w:szCs w:val="22"/>
              </w:rPr>
              <w:t xml:space="preserve"> 1.234,00 м²;</w:t>
            </w:r>
          </w:p>
          <w:p w14:paraId="4170CF98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КУД (</w:t>
            </w:r>
            <w:proofErr w:type="spellStart"/>
            <w:r w:rsidRPr="0082660A">
              <w:rPr>
                <w:sz w:val="22"/>
                <w:szCs w:val="22"/>
              </w:rPr>
              <w:t>засебна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целина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бр.1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парцели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</w:t>
            </w:r>
            <w:proofErr w:type="spellEnd"/>
            <w:r w:rsidRPr="0082660A">
              <w:rPr>
                <w:sz w:val="22"/>
                <w:szCs w:val="22"/>
              </w:rPr>
              <w:t xml:space="preserve">. 5947/34), </w:t>
            </w:r>
            <w:proofErr w:type="spellStart"/>
            <w:r w:rsidRPr="0082660A">
              <w:rPr>
                <w:sz w:val="22"/>
                <w:szCs w:val="22"/>
              </w:rPr>
              <w:t>нето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корисне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површине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од</w:t>
            </w:r>
            <w:proofErr w:type="spellEnd"/>
            <w:r w:rsidRPr="0082660A">
              <w:rPr>
                <w:sz w:val="22"/>
                <w:szCs w:val="22"/>
              </w:rPr>
              <w:t xml:space="preserve"> 157,00 м²;</w:t>
            </w:r>
          </w:p>
          <w:p w14:paraId="1FD8E465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МАГАЦИН (</w:t>
            </w:r>
            <w:proofErr w:type="spellStart"/>
            <w:r w:rsidRPr="0082660A">
              <w:rPr>
                <w:sz w:val="22"/>
                <w:szCs w:val="22"/>
              </w:rPr>
              <w:t>засебна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целина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бр.1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парцели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</w:t>
            </w:r>
            <w:proofErr w:type="spellEnd"/>
            <w:r w:rsidRPr="0082660A">
              <w:rPr>
                <w:sz w:val="22"/>
                <w:szCs w:val="22"/>
              </w:rPr>
              <w:t xml:space="preserve">. 5947/34), </w:t>
            </w:r>
            <w:proofErr w:type="spellStart"/>
            <w:r w:rsidRPr="0082660A">
              <w:rPr>
                <w:sz w:val="22"/>
                <w:szCs w:val="22"/>
              </w:rPr>
              <w:t>нето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корисне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површине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од</w:t>
            </w:r>
            <w:proofErr w:type="spellEnd"/>
            <w:r w:rsidRPr="0082660A">
              <w:rPr>
                <w:sz w:val="22"/>
                <w:szCs w:val="22"/>
              </w:rPr>
              <w:t xml:space="preserve"> 182,00 м²;</w:t>
            </w:r>
          </w:p>
          <w:p w14:paraId="5EBEB8ED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ДИСКОНТ (</w:t>
            </w:r>
            <w:proofErr w:type="spellStart"/>
            <w:r w:rsidRPr="0082660A">
              <w:rPr>
                <w:sz w:val="22"/>
                <w:szCs w:val="22"/>
              </w:rPr>
              <w:t>засебна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целина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бр.1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парцели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</w:t>
            </w:r>
            <w:proofErr w:type="spellEnd"/>
            <w:r w:rsidRPr="0082660A">
              <w:rPr>
                <w:sz w:val="22"/>
                <w:szCs w:val="22"/>
              </w:rPr>
              <w:t xml:space="preserve">. 5947/34), </w:t>
            </w:r>
            <w:proofErr w:type="spellStart"/>
            <w:r w:rsidRPr="0082660A">
              <w:rPr>
                <w:sz w:val="22"/>
                <w:szCs w:val="22"/>
              </w:rPr>
              <w:t>нето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корисне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површине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од</w:t>
            </w:r>
            <w:proofErr w:type="spellEnd"/>
            <w:r w:rsidRPr="0082660A">
              <w:rPr>
                <w:sz w:val="22"/>
                <w:szCs w:val="22"/>
              </w:rPr>
              <w:t xml:space="preserve"> 76,00 м²;</w:t>
            </w:r>
          </w:p>
          <w:p w14:paraId="55C94BD1" w14:textId="77777777" w:rsidR="00E968C2" w:rsidRPr="00B14E80" w:rsidRDefault="00E968C2" w:rsidP="00B14E80">
            <w:pPr>
              <w:pStyle w:val="ListParagraph"/>
              <w:ind w:left="1068"/>
              <w:jc w:val="both"/>
            </w:pPr>
          </w:p>
          <w:p w14:paraId="266E6419" w14:textId="57593DA8" w:rsidR="00E968C2" w:rsidRDefault="00E968C2" w:rsidP="00E968C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Објекат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број</w:t>
            </w:r>
            <w:proofErr w:type="spellEnd"/>
            <w:r w:rsidRPr="0082660A">
              <w:rPr>
                <w:sz w:val="22"/>
                <w:szCs w:val="22"/>
              </w:rPr>
              <w:t xml:space="preserve"> 2 - </w:t>
            </w:r>
            <w:proofErr w:type="spellStart"/>
            <w:r w:rsidRPr="0082660A">
              <w:rPr>
                <w:sz w:val="22"/>
                <w:szCs w:val="22"/>
              </w:rPr>
              <w:t>остале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зграде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r w:rsidR="00772A7C">
              <w:rPr>
                <w:sz w:val="22"/>
                <w:szCs w:val="22"/>
                <w:lang w:val="sr-Cyrl-RS"/>
              </w:rPr>
              <w:t xml:space="preserve">(КЛУБ) </w:t>
            </w:r>
            <w:proofErr w:type="spellStart"/>
            <w:r w:rsidR="00772A7C" w:rsidRPr="0082660A">
              <w:rPr>
                <w:sz w:val="22"/>
                <w:szCs w:val="22"/>
              </w:rPr>
              <w:t>уписан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у </w:t>
            </w:r>
            <w:proofErr w:type="spellStart"/>
            <w:r w:rsidR="00772A7C" w:rsidRPr="0082660A">
              <w:rPr>
                <w:sz w:val="22"/>
                <w:szCs w:val="22"/>
              </w:rPr>
              <w:t>Лист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непокретност</w:t>
            </w:r>
            <w:proofErr w:type="spellEnd"/>
            <w:r w:rsidR="00772A7C">
              <w:rPr>
                <w:sz w:val="22"/>
                <w:szCs w:val="22"/>
                <w:lang w:val="sr-Cyrl-RS"/>
              </w:rPr>
              <w:t>и</w:t>
            </w:r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бр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. 6962 КО </w:t>
            </w:r>
            <w:proofErr w:type="spellStart"/>
            <w:r w:rsidR="00772A7C" w:rsidRPr="0082660A">
              <w:rPr>
                <w:sz w:val="22"/>
                <w:szCs w:val="22"/>
              </w:rPr>
              <w:t>Смедеревска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Паланка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, </w:t>
            </w:r>
            <w:r w:rsidR="00772A7C">
              <w:rPr>
                <w:sz w:val="22"/>
                <w:szCs w:val="22"/>
                <w:lang w:val="sr-Cyrl-RS"/>
              </w:rPr>
              <w:t xml:space="preserve">на парцели 5947/34, </w:t>
            </w:r>
            <w:r w:rsidR="007B7B7B">
              <w:rPr>
                <w:sz w:val="22"/>
                <w:szCs w:val="22"/>
                <w:lang w:val="sr-Cyrl-RS"/>
              </w:rPr>
              <w:t xml:space="preserve">објекат преузет из земљишне књиге, </w:t>
            </w:r>
            <w:r w:rsidR="00772A7C">
              <w:rPr>
                <w:sz w:val="22"/>
                <w:szCs w:val="22"/>
                <w:lang w:val="sr-Cyrl-RS"/>
              </w:rPr>
              <w:t xml:space="preserve">бруто површине уписане у ЛН 2а50м2, етажа ПР+СП+ПК, који се налази на </w:t>
            </w:r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адреси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Индустријска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бр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. 70, </w:t>
            </w:r>
            <w:proofErr w:type="spellStart"/>
            <w:r w:rsidR="00772A7C" w:rsidRPr="0082660A">
              <w:rPr>
                <w:sz w:val="22"/>
                <w:szCs w:val="22"/>
              </w:rPr>
              <w:t>Смедеревска</w:t>
            </w:r>
            <w:proofErr w:type="spellEnd"/>
            <w:r w:rsidR="00772A7C" w:rsidRPr="0082660A">
              <w:rPr>
                <w:sz w:val="22"/>
                <w:szCs w:val="22"/>
              </w:rPr>
              <w:t xml:space="preserve"> </w:t>
            </w:r>
            <w:proofErr w:type="spellStart"/>
            <w:r w:rsidR="00772A7C" w:rsidRPr="0082660A">
              <w:rPr>
                <w:sz w:val="22"/>
                <w:szCs w:val="22"/>
              </w:rPr>
              <w:t>Паланка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нето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корисне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површине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објекта</w:t>
            </w:r>
            <w:proofErr w:type="spellEnd"/>
            <w:r w:rsidRPr="0082660A">
              <w:rPr>
                <w:sz w:val="22"/>
                <w:szCs w:val="22"/>
              </w:rPr>
              <w:t xml:space="preserve"> 634 м²</w:t>
            </w:r>
            <w:r w:rsidR="00772A7C">
              <w:rPr>
                <w:sz w:val="22"/>
                <w:szCs w:val="22"/>
                <w:lang w:val="sr-Cyrl-RS"/>
              </w:rPr>
              <w:t>. Врста права – својина, облик својине – друштвена, обим удела 1/1.</w:t>
            </w:r>
          </w:p>
          <w:p w14:paraId="3A257800" w14:textId="77777777" w:rsidR="00E968C2" w:rsidRPr="0082660A" w:rsidRDefault="00E968C2" w:rsidP="00E968C2">
            <w:pPr>
              <w:tabs>
                <w:tab w:val="num" w:pos="459"/>
              </w:tabs>
              <w:ind w:left="-108"/>
              <w:jc w:val="both"/>
              <w:rPr>
                <w:b/>
                <w:sz w:val="22"/>
                <w:szCs w:val="22"/>
                <w:u w:val="single"/>
              </w:rPr>
            </w:pPr>
            <w:r w:rsidRPr="0082660A">
              <w:rPr>
                <w:b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82660A">
              <w:rPr>
                <w:b/>
                <w:sz w:val="22"/>
                <w:szCs w:val="22"/>
                <w:u w:val="single"/>
              </w:rPr>
              <w:t>Покретна</w:t>
            </w:r>
            <w:proofErr w:type="spellEnd"/>
            <w:r w:rsidRPr="0082660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2660A">
              <w:rPr>
                <w:b/>
                <w:sz w:val="22"/>
                <w:szCs w:val="22"/>
                <w:u w:val="single"/>
              </w:rPr>
              <w:t>имовина</w:t>
            </w:r>
            <w:proofErr w:type="spellEnd"/>
            <w:r w:rsidRPr="0082660A">
              <w:rPr>
                <w:b/>
                <w:sz w:val="22"/>
                <w:szCs w:val="22"/>
                <w:u w:val="single"/>
              </w:rPr>
              <w:t xml:space="preserve"> :</w:t>
            </w:r>
          </w:p>
          <w:p w14:paraId="4A7970B7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82660A">
              <w:rPr>
                <w:sz w:val="22"/>
                <w:szCs w:val="22"/>
              </w:rPr>
              <w:t>Део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покретне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имовине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стечајног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дужника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која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се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налази</w:t>
            </w:r>
            <w:proofErr w:type="spellEnd"/>
            <w:r w:rsidRPr="0082660A">
              <w:rPr>
                <w:sz w:val="22"/>
                <w:szCs w:val="22"/>
              </w:rPr>
              <w:t xml:space="preserve"> у </w:t>
            </w:r>
            <w:proofErr w:type="spellStart"/>
            <w:r w:rsidRPr="0082660A">
              <w:rPr>
                <w:sz w:val="22"/>
                <w:szCs w:val="22"/>
              </w:rPr>
              <w:t>оквиру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фабричког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круга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локацији</w:t>
            </w:r>
            <w:proofErr w:type="spellEnd"/>
            <w:r w:rsidRPr="0082660A">
              <w:rPr>
                <w:sz w:val="22"/>
                <w:szCs w:val="22"/>
              </w:rPr>
              <w:t xml:space="preserve"> у </w:t>
            </w:r>
            <w:proofErr w:type="spellStart"/>
            <w:r w:rsidRPr="0082660A">
              <w:rPr>
                <w:sz w:val="22"/>
                <w:szCs w:val="22"/>
              </w:rPr>
              <w:t>Смедеревској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Паланци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на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адреси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Индустријска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бр</w:t>
            </w:r>
            <w:proofErr w:type="spellEnd"/>
            <w:r w:rsidRPr="0082660A">
              <w:rPr>
                <w:sz w:val="22"/>
                <w:szCs w:val="22"/>
              </w:rPr>
              <w:t xml:space="preserve">. 70, </w:t>
            </w:r>
            <w:proofErr w:type="spellStart"/>
            <w:r w:rsidRPr="0082660A">
              <w:rPr>
                <w:sz w:val="22"/>
                <w:szCs w:val="22"/>
              </w:rPr>
              <w:t>коју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чине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кухињске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машине</w:t>
            </w:r>
            <w:proofErr w:type="spellEnd"/>
            <w:r w:rsidRPr="0082660A">
              <w:rPr>
                <w:sz w:val="22"/>
                <w:szCs w:val="22"/>
              </w:rPr>
              <w:t xml:space="preserve"> и </w:t>
            </w:r>
            <w:proofErr w:type="spellStart"/>
            <w:r w:rsidRPr="0082660A">
              <w:rPr>
                <w:sz w:val="22"/>
                <w:szCs w:val="22"/>
              </w:rPr>
              <w:t>опрема</w:t>
            </w:r>
            <w:proofErr w:type="spellEnd"/>
            <w:r w:rsidRPr="0082660A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електрични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шпорети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казани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пећнице</w:t>
            </w:r>
            <w:proofErr w:type="spellEnd"/>
            <w:r w:rsidRPr="0082660A">
              <w:rPr>
                <w:sz w:val="22"/>
                <w:szCs w:val="22"/>
              </w:rPr>
              <w:t xml:space="preserve">,...), </w:t>
            </w:r>
            <w:proofErr w:type="spellStart"/>
            <w:r w:rsidRPr="0082660A">
              <w:rPr>
                <w:sz w:val="22"/>
                <w:szCs w:val="22"/>
              </w:rPr>
              <w:lastRenderedPageBreak/>
              <w:t>ресторански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намештај</w:t>
            </w:r>
            <w:proofErr w:type="spellEnd"/>
            <w:r w:rsidRPr="0082660A">
              <w:rPr>
                <w:sz w:val="22"/>
                <w:szCs w:val="22"/>
              </w:rPr>
              <w:t xml:space="preserve"> (</w:t>
            </w:r>
            <w:proofErr w:type="spellStart"/>
            <w:r w:rsidRPr="0082660A">
              <w:rPr>
                <w:sz w:val="22"/>
                <w:szCs w:val="22"/>
              </w:rPr>
              <w:t>столови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столице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телевизор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музичка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линија</w:t>
            </w:r>
            <w:proofErr w:type="spellEnd"/>
            <w:r w:rsidRPr="0082660A">
              <w:rPr>
                <w:sz w:val="22"/>
                <w:szCs w:val="22"/>
              </w:rPr>
              <w:t xml:space="preserve">...), </w:t>
            </w:r>
            <w:proofErr w:type="spellStart"/>
            <w:r w:rsidRPr="0082660A">
              <w:rPr>
                <w:sz w:val="22"/>
                <w:szCs w:val="22"/>
              </w:rPr>
              <w:t>канцеларијски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намештај</w:t>
            </w:r>
            <w:proofErr w:type="spellEnd"/>
            <w:r w:rsidRPr="0082660A">
              <w:rPr>
                <w:sz w:val="22"/>
                <w:szCs w:val="22"/>
              </w:rPr>
              <w:t xml:space="preserve"> и </w:t>
            </w:r>
            <w:proofErr w:type="spellStart"/>
            <w:r w:rsidRPr="0082660A">
              <w:rPr>
                <w:sz w:val="22"/>
                <w:szCs w:val="22"/>
              </w:rPr>
              <w:t>опрема</w:t>
            </w:r>
            <w:proofErr w:type="spellEnd"/>
            <w:r w:rsidRPr="0082660A">
              <w:rPr>
                <w:sz w:val="22"/>
                <w:szCs w:val="22"/>
              </w:rPr>
              <w:t xml:space="preserve"> (</w:t>
            </w:r>
            <w:proofErr w:type="spellStart"/>
            <w:r w:rsidRPr="0082660A">
              <w:rPr>
                <w:sz w:val="22"/>
                <w:szCs w:val="22"/>
              </w:rPr>
              <w:t>столови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ормани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стелаже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столице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рачунари</w:t>
            </w:r>
            <w:proofErr w:type="spellEnd"/>
            <w:r w:rsidRPr="0082660A">
              <w:rPr>
                <w:sz w:val="22"/>
                <w:szCs w:val="22"/>
              </w:rPr>
              <w:t xml:space="preserve">...) и </w:t>
            </w:r>
            <w:proofErr w:type="spellStart"/>
            <w:r w:rsidRPr="0082660A">
              <w:rPr>
                <w:sz w:val="22"/>
                <w:szCs w:val="22"/>
              </w:rPr>
              <w:t>остала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опрема</w:t>
            </w:r>
            <w:proofErr w:type="spellEnd"/>
            <w:r w:rsidRPr="0082660A">
              <w:rPr>
                <w:sz w:val="22"/>
                <w:szCs w:val="22"/>
              </w:rPr>
              <w:t xml:space="preserve"> (</w:t>
            </w:r>
            <w:proofErr w:type="spellStart"/>
            <w:r w:rsidRPr="0082660A">
              <w:rPr>
                <w:sz w:val="22"/>
                <w:szCs w:val="22"/>
              </w:rPr>
              <w:t>гардеробни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ормани</w:t>
            </w:r>
            <w:proofErr w:type="spellEnd"/>
            <w:r w:rsidRPr="0082660A">
              <w:rPr>
                <w:sz w:val="22"/>
                <w:szCs w:val="22"/>
              </w:rPr>
              <w:t xml:space="preserve">, </w:t>
            </w:r>
            <w:proofErr w:type="spellStart"/>
            <w:r w:rsidRPr="0082660A">
              <w:rPr>
                <w:sz w:val="22"/>
                <w:szCs w:val="22"/>
              </w:rPr>
              <w:t>метални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киоск</w:t>
            </w:r>
            <w:proofErr w:type="spellEnd"/>
            <w:r w:rsidRPr="0082660A">
              <w:rPr>
                <w:sz w:val="22"/>
                <w:szCs w:val="22"/>
              </w:rPr>
              <w:t xml:space="preserve">,...) </w:t>
            </w:r>
            <w:proofErr w:type="spellStart"/>
            <w:r w:rsidRPr="0082660A">
              <w:rPr>
                <w:sz w:val="22"/>
                <w:szCs w:val="22"/>
              </w:rPr>
              <w:t>по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спецификацији</w:t>
            </w:r>
            <w:proofErr w:type="spellEnd"/>
            <w:r w:rsidRPr="0082660A">
              <w:rPr>
                <w:sz w:val="22"/>
                <w:szCs w:val="22"/>
              </w:rPr>
              <w:t xml:space="preserve"> и </w:t>
            </w:r>
            <w:proofErr w:type="spellStart"/>
            <w:r w:rsidRPr="0082660A">
              <w:rPr>
                <w:sz w:val="22"/>
                <w:szCs w:val="22"/>
              </w:rPr>
              <w:t>описом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стања</w:t>
            </w:r>
            <w:proofErr w:type="spellEnd"/>
            <w:r w:rsidRPr="0082660A">
              <w:rPr>
                <w:sz w:val="22"/>
                <w:szCs w:val="22"/>
              </w:rPr>
              <w:t xml:space="preserve"> у </w:t>
            </w:r>
            <w:proofErr w:type="spellStart"/>
            <w:r w:rsidRPr="0082660A">
              <w:rPr>
                <w:sz w:val="22"/>
                <w:szCs w:val="22"/>
              </w:rPr>
              <w:t>продајној</w:t>
            </w:r>
            <w:proofErr w:type="spellEnd"/>
            <w:r w:rsidRPr="0082660A">
              <w:rPr>
                <w:sz w:val="22"/>
                <w:szCs w:val="22"/>
              </w:rPr>
              <w:t xml:space="preserve"> </w:t>
            </w:r>
            <w:proofErr w:type="spellStart"/>
            <w:r w:rsidRPr="0082660A">
              <w:rPr>
                <w:sz w:val="22"/>
                <w:szCs w:val="22"/>
              </w:rPr>
              <w:t>документацији</w:t>
            </w:r>
            <w:proofErr w:type="spellEnd"/>
            <w:r w:rsidRPr="0082660A">
              <w:rPr>
                <w:sz w:val="22"/>
                <w:szCs w:val="22"/>
              </w:rPr>
              <w:t>)</w:t>
            </w:r>
          </w:p>
          <w:p w14:paraId="45E4E1F9" w14:textId="77777777" w:rsidR="00E968C2" w:rsidRPr="0082660A" w:rsidRDefault="00E968C2" w:rsidP="00E968C2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sz w:val="22"/>
                <w:szCs w:val="22"/>
              </w:rPr>
            </w:pPr>
          </w:p>
          <w:p w14:paraId="7402DE62" w14:textId="77777777" w:rsidR="00E968C2" w:rsidRPr="00312E3D" w:rsidRDefault="00E968C2" w:rsidP="009279E2">
            <w:pPr>
              <w:jc w:val="both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47F" w14:textId="70368631" w:rsidR="00E968C2" w:rsidRPr="0082660A" w:rsidRDefault="00F36F81" w:rsidP="00E65F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18.811.218,</w:t>
            </w:r>
            <w:r w:rsidR="004D7907">
              <w:rPr>
                <w:b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8F61" w14:textId="1EBB2E81" w:rsidR="00E968C2" w:rsidRPr="0082660A" w:rsidRDefault="00F36F81" w:rsidP="00966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1.000.000,00</w:t>
            </w:r>
          </w:p>
        </w:tc>
      </w:tr>
    </w:tbl>
    <w:p w14:paraId="31A779C9" w14:textId="77777777" w:rsidR="006B13FF" w:rsidRPr="0010543F" w:rsidRDefault="006B13FF" w:rsidP="006B13FF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Детаљан приказ и опис имовине дат је у </w:t>
      </w:r>
      <w:proofErr w:type="spellStart"/>
      <w:r w:rsidRPr="0010543F">
        <w:rPr>
          <w:sz w:val="22"/>
          <w:szCs w:val="22"/>
          <w:lang w:val="sr-Cyrl-CS"/>
        </w:rPr>
        <w:t>продајн</w:t>
      </w:r>
      <w:r w:rsidRPr="0010543F">
        <w:rPr>
          <w:sz w:val="22"/>
          <w:szCs w:val="22"/>
        </w:rPr>
        <w:t>oj</w:t>
      </w:r>
      <w:proofErr w:type="spellEnd"/>
      <w:r w:rsidRPr="0010543F">
        <w:rPr>
          <w:sz w:val="22"/>
          <w:szCs w:val="22"/>
          <w:lang w:val="sr-Cyrl-CS"/>
        </w:rPr>
        <w:t xml:space="preserve"> </w:t>
      </w:r>
      <w:proofErr w:type="spellStart"/>
      <w:r w:rsidRPr="0010543F">
        <w:rPr>
          <w:sz w:val="22"/>
          <w:szCs w:val="22"/>
          <w:lang w:val="sr-Cyrl-CS"/>
        </w:rPr>
        <w:t>документаци</w:t>
      </w:r>
      <w:proofErr w:type="spellEnd"/>
      <w:r w:rsidRPr="0010543F">
        <w:rPr>
          <w:sz w:val="22"/>
          <w:szCs w:val="22"/>
          <w:lang w:val="ru-RU"/>
        </w:rPr>
        <w:t>ји</w:t>
      </w:r>
      <w:r w:rsidRPr="0010543F">
        <w:rPr>
          <w:sz w:val="22"/>
          <w:szCs w:val="22"/>
          <w:lang w:val="sr-Cyrl-CS"/>
        </w:rPr>
        <w:t>.</w:t>
      </w:r>
    </w:p>
    <w:p w14:paraId="00F7E7A5" w14:textId="77777777" w:rsidR="00C2407D" w:rsidRPr="0010543F" w:rsidRDefault="00C2407D" w:rsidP="00C2407D">
      <w:pPr>
        <w:rPr>
          <w:sz w:val="22"/>
          <w:szCs w:val="22"/>
          <w:lang w:val="sr-Cyrl-CS"/>
        </w:rPr>
      </w:pPr>
    </w:p>
    <w:p w14:paraId="417E4D54" w14:textId="7A6F6695" w:rsidR="00C2407D" w:rsidRPr="0010543F" w:rsidRDefault="00C2407D" w:rsidP="00C2407D">
      <w:pPr>
        <w:spacing w:after="6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Право на учешће у поступку продаје имају сва</w:t>
      </w:r>
      <w:r w:rsidR="0043741C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 правна и физичка лица која:</w:t>
      </w:r>
    </w:p>
    <w:p w14:paraId="256965B0" w14:textId="4A9EB40B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</w:t>
      </w:r>
      <w:r w:rsidR="0082660A" w:rsidRPr="0043741C">
        <w:rPr>
          <w:sz w:val="22"/>
          <w:szCs w:val="22"/>
          <w:lang w:val="sr-Cyrl-CS"/>
        </w:rPr>
        <w:t xml:space="preserve">од </w:t>
      </w:r>
      <w:r w:rsidR="0082660A" w:rsidRPr="0043741C">
        <w:rPr>
          <w:b/>
          <w:sz w:val="22"/>
          <w:szCs w:val="22"/>
          <w:lang w:val="sr-Cyrl-CS"/>
        </w:rPr>
        <w:t>40.000,00 + ПДВ</w:t>
      </w:r>
      <w:r w:rsidR="0082660A" w:rsidRPr="0043741C">
        <w:rPr>
          <w:sz w:val="22"/>
          <w:szCs w:val="22"/>
          <w:lang w:val="sr-Cyrl-CS"/>
        </w:rPr>
        <w:t xml:space="preserve"> .</w:t>
      </w:r>
      <w:r w:rsidRPr="0082660A">
        <w:rPr>
          <w:sz w:val="22"/>
          <w:szCs w:val="22"/>
          <w:lang w:val="sr-Cyrl-CS"/>
        </w:rPr>
        <w:t xml:space="preserve"> Профактура се може преузети сваког радног дана у периоду од 09</w:t>
      </w:r>
      <w:r w:rsidRPr="0082660A">
        <w:rPr>
          <w:sz w:val="22"/>
          <w:szCs w:val="22"/>
          <w:vertAlign w:val="superscript"/>
          <w:lang w:val="sr-Cyrl-CS"/>
        </w:rPr>
        <w:t>00</w:t>
      </w:r>
      <w:r w:rsidRPr="0082660A">
        <w:rPr>
          <w:sz w:val="22"/>
          <w:szCs w:val="22"/>
          <w:lang w:val="sr-Cyrl-CS"/>
        </w:rPr>
        <w:t xml:space="preserve"> до 15</w:t>
      </w:r>
      <w:r w:rsidRPr="0082660A">
        <w:rPr>
          <w:sz w:val="22"/>
          <w:szCs w:val="22"/>
          <w:vertAlign w:val="superscript"/>
          <w:lang w:val="sr-Cyrl-CS"/>
        </w:rPr>
        <w:t>00</w:t>
      </w:r>
      <w:r w:rsidRPr="0082660A">
        <w:rPr>
          <w:sz w:val="22"/>
          <w:szCs w:val="22"/>
          <w:lang w:val="sr-Cyrl-CS"/>
        </w:rPr>
        <w:t xml:space="preserve"> часова </w:t>
      </w:r>
      <w:r w:rsidR="0082660A">
        <w:rPr>
          <w:sz w:val="22"/>
          <w:szCs w:val="22"/>
          <w:lang w:val="sr-Cyrl-CS"/>
        </w:rPr>
        <w:t xml:space="preserve"> на адреси стечајног дужника</w:t>
      </w:r>
      <w:r w:rsidRPr="0082660A">
        <w:rPr>
          <w:sz w:val="22"/>
          <w:szCs w:val="22"/>
          <w:lang w:val="sr-Cyrl-CS"/>
        </w:rPr>
        <w:t xml:space="preserve">, закључно са </w:t>
      </w:r>
      <w:r w:rsidR="008103F6">
        <w:rPr>
          <w:sz w:val="22"/>
          <w:szCs w:val="22"/>
        </w:rPr>
        <w:t>29</w:t>
      </w:r>
      <w:r w:rsidR="005B1965" w:rsidRPr="0043741C">
        <w:rPr>
          <w:sz w:val="22"/>
          <w:szCs w:val="22"/>
          <w:lang w:val="sr-Cyrl-CS"/>
        </w:rPr>
        <w:t>.</w:t>
      </w:r>
      <w:r w:rsidR="008103F6">
        <w:rPr>
          <w:sz w:val="22"/>
          <w:szCs w:val="22"/>
        </w:rPr>
        <w:t>03</w:t>
      </w:r>
      <w:r w:rsidR="005B1965" w:rsidRPr="0043741C">
        <w:rPr>
          <w:sz w:val="22"/>
          <w:szCs w:val="22"/>
          <w:lang w:val="sr-Cyrl-CS"/>
        </w:rPr>
        <w:t>.</w:t>
      </w:r>
      <w:r w:rsidRPr="00CF2622">
        <w:rPr>
          <w:sz w:val="22"/>
          <w:szCs w:val="22"/>
          <w:lang w:val="sr-Cyrl-CS"/>
        </w:rPr>
        <w:t>201</w:t>
      </w:r>
      <w:r w:rsidR="0043741C">
        <w:rPr>
          <w:sz w:val="22"/>
          <w:szCs w:val="22"/>
          <w:lang w:val="sr-Cyrl-CS"/>
        </w:rPr>
        <w:t>9</w:t>
      </w:r>
      <w:r w:rsidRPr="0010543F">
        <w:rPr>
          <w:sz w:val="22"/>
          <w:szCs w:val="22"/>
          <w:lang w:val="sr-Cyrl-CS"/>
        </w:rPr>
        <w:t>. године, уз претходну најаву поверенику стечајног управника.</w:t>
      </w:r>
    </w:p>
    <w:p w14:paraId="576ECB88" w14:textId="0309C1C6" w:rsidR="00C2407D" w:rsidRPr="0010543F" w:rsidRDefault="00C2407D" w:rsidP="00C2407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уплате </w:t>
      </w:r>
      <w:r w:rsidR="00846093">
        <w:rPr>
          <w:b/>
          <w:sz w:val="22"/>
          <w:szCs w:val="22"/>
          <w:lang w:val="sr-Cyrl-CS"/>
        </w:rPr>
        <w:t>новчани износ</w:t>
      </w:r>
      <w:r w:rsidR="0069522D">
        <w:rPr>
          <w:sz w:val="22"/>
          <w:szCs w:val="22"/>
          <w:lang w:val="sr-Cyrl-CS"/>
        </w:rPr>
        <w:t xml:space="preserve"> од </w:t>
      </w:r>
      <w:r w:rsidR="0069522D" w:rsidRPr="0069522D">
        <w:rPr>
          <w:b/>
          <w:sz w:val="22"/>
          <w:szCs w:val="22"/>
          <w:lang w:val="sr-Cyrl-CS"/>
        </w:rPr>
        <w:t>1.000.000,00 динара</w:t>
      </w:r>
      <w:r w:rsidR="0069522D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на текући рачун стечајног дужника број </w:t>
      </w:r>
      <w:r w:rsidRPr="0010543F">
        <w:rPr>
          <w:b/>
          <w:sz w:val="22"/>
          <w:szCs w:val="22"/>
          <w:lang w:val="sr-Cyrl-CS"/>
        </w:rPr>
        <w:t>200-</w:t>
      </w:r>
      <w:r w:rsidR="00E65F08" w:rsidRPr="0043741C">
        <w:rPr>
          <w:b/>
          <w:sz w:val="22"/>
          <w:szCs w:val="22"/>
          <w:lang w:val="sr-Cyrl-CS"/>
        </w:rPr>
        <w:t>2820640101029-80</w:t>
      </w:r>
      <w:r w:rsidRPr="0010543F">
        <w:rPr>
          <w:b/>
          <w:sz w:val="22"/>
          <w:szCs w:val="22"/>
          <w:lang w:val="sr-Cyrl-CS"/>
        </w:rPr>
        <w:t xml:space="preserve"> отворен код Банке Поштанска Штедионица а.д. Београд, </w:t>
      </w:r>
      <w:r w:rsidRPr="0010543F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10543F">
        <w:rPr>
          <w:b/>
          <w:sz w:val="22"/>
          <w:szCs w:val="22"/>
          <w:lang w:val="sr-Cyrl-CS"/>
        </w:rPr>
        <w:t xml:space="preserve">5 радних дана пре одржавања продаје </w:t>
      </w:r>
      <w:r w:rsidRPr="0010543F">
        <w:rPr>
          <w:sz w:val="22"/>
          <w:szCs w:val="22"/>
          <w:lang w:val="sr-Cyrl-CS"/>
        </w:rPr>
        <w:t xml:space="preserve">(рок за уплату </w:t>
      </w:r>
      <w:r w:rsidR="003D7879">
        <w:rPr>
          <w:sz w:val="22"/>
          <w:szCs w:val="22"/>
          <w:lang w:val="sr-Cyrl-CS"/>
        </w:rPr>
        <w:t>новчаног износа</w:t>
      </w:r>
      <w:r w:rsidRPr="0010543F">
        <w:rPr>
          <w:sz w:val="22"/>
          <w:szCs w:val="22"/>
          <w:lang w:val="sr-Cyrl-CS"/>
        </w:rPr>
        <w:t xml:space="preserve"> истиче закључно са </w:t>
      </w:r>
      <w:r w:rsidR="008103F6" w:rsidRPr="008103F6">
        <w:rPr>
          <w:b/>
          <w:sz w:val="22"/>
          <w:szCs w:val="22"/>
        </w:rPr>
        <w:t>29</w:t>
      </w:r>
      <w:r w:rsidR="005B1965" w:rsidRPr="008103F6">
        <w:rPr>
          <w:b/>
          <w:sz w:val="22"/>
          <w:szCs w:val="22"/>
          <w:lang w:val="sr-Cyrl-CS"/>
        </w:rPr>
        <w:t>.</w:t>
      </w:r>
      <w:r w:rsidR="008103F6" w:rsidRPr="008103F6">
        <w:rPr>
          <w:b/>
          <w:sz w:val="22"/>
          <w:szCs w:val="22"/>
        </w:rPr>
        <w:t>0</w:t>
      </w:r>
      <w:r w:rsidR="008103F6">
        <w:rPr>
          <w:b/>
          <w:sz w:val="22"/>
          <w:szCs w:val="22"/>
        </w:rPr>
        <w:t>3</w:t>
      </w:r>
      <w:r w:rsidR="005B1965" w:rsidRPr="0043741C">
        <w:rPr>
          <w:b/>
          <w:sz w:val="22"/>
          <w:szCs w:val="22"/>
          <w:lang w:val="sr-Cyrl-CS"/>
        </w:rPr>
        <w:t>.</w:t>
      </w:r>
      <w:r w:rsidR="00CF2622" w:rsidRPr="0043741C">
        <w:rPr>
          <w:b/>
          <w:sz w:val="22"/>
          <w:szCs w:val="22"/>
          <w:lang w:val="sr-Cyrl-CS"/>
        </w:rPr>
        <w:t>201</w:t>
      </w:r>
      <w:r w:rsidR="0043741C">
        <w:rPr>
          <w:b/>
          <w:sz w:val="22"/>
          <w:szCs w:val="22"/>
          <w:lang w:val="sr-Cyrl-CS"/>
        </w:rPr>
        <w:t>9</w:t>
      </w:r>
      <w:r w:rsidR="00CF2622" w:rsidRPr="0043741C">
        <w:rPr>
          <w:b/>
          <w:sz w:val="22"/>
          <w:szCs w:val="22"/>
          <w:lang w:val="sr-Cyrl-CS"/>
        </w:rPr>
        <w:t>.</w:t>
      </w:r>
      <w:r w:rsidRPr="0010543F">
        <w:rPr>
          <w:sz w:val="22"/>
          <w:szCs w:val="22"/>
          <w:lang w:val="sr-Cyrl-CS"/>
        </w:rPr>
        <w:t xml:space="preserve">год.). У случају да се као </w:t>
      </w:r>
      <w:r w:rsidR="003D7879">
        <w:rPr>
          <w:sz w:val="22"/>
          <w:szCs w:val="22"/>
          <w:lang w:val="sr-Cyrl-CS"/>
        </w:rPr>
        <w:t>новчани износ</w:t>
      </w:r>
      <w:r w:rsidRPr="0010543F">
        <w:rPr>
          <w:sz w:val="22"/>
          <w:szCs w:val="22"/>
          <w:lang w:val="sr-Cyrl-CS"/>
        </w:rPr>
        <w:t xml:space="preserve">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</w:t>
      </w:r>
      <w:r w:rsidR="00D84D5C">
        <w:rPr>
          <w:sz w:val="22"/>
          <w:szCs w:val="22"/>
          <w:lang w:val="sr-Cyrl-CS"/>
        </w:rPr>
        <w:t>а</w:t>
      </w:r>
      <w:r w:rsidRPr="0010543F">
        <w:rPr>
          <w:sz w:val="22"/>
          <w:szCs w:val="22"/>
          <w:lang w:val="sr-Cyrl-CS"/>
        </w:rPr>
        <w:t>, Теразије 23, VI</w:t>
      </w:r>
      <w:r w:rsidR="00F54EAF" w:rsidRPr="0043741C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спрат, Београд, закључно са</w:t>
      </w:r>
      <w:r w:rsidR="005B1965" w:rsidRPr="0043741C">
        <w:rPr>
          <w:sz w:val="22"/>
          <w:szCs w:val="22"/>
          <w:lang w:val="sr-Cyrl-CS"/>
        </w:rPr>
        <w:t xml:space="preserve"> </w:t>
      </w:r>
      <w:r w:rsidR="008103F6" w:rsidRPr="008103F6">
        <w:rPr>
          <w:b/>
          <w:sz w:val="22"/>
          <w:szCs w:val="22"/>
        </w:rPr>
        <w:t>29</w:t>
      </w:r>
      <w:r w:rsidR="005B1965" w:rsidRPr="0043741C">
        <w:rPr>
          <w:b/>
          <w:sz w:val="22"/>
          <w:szCs w:val="22"/>
          <w:lang w:val="sr-Cyrl-CS"/>
        </w:rPr>
        <w:t>.</w:t>
      </w:r>
      <w:r w:rsidR="008103F6">
        <w:rPr>
          <w:b/>
          <w:sz w:val="22"/>
          <w:szCs w:val="22"/>
        </w:rPr>
        <w:t>03</w:t>
      </w:r>
      <w:r w:rsidR="005B1965" w:rsidRPr="0043741C">
        <w:rPr>
          <w:b/>
          <w:sz w:val="22"/>
          <w:szCs w:val="22"/>
          <w:lang w:val="sr-Cyrl-CS"/>
        </w:rPr>
        <w:t>.</w:t>
      </w:r>
      <w:r w:rsidR="0082660A" w:rsidRPr="0043741C">
        <w:rPr>
          <w:b/>
          <w:sz w:val="22"/>
          <w:szCs w:val="22"/>
          <w:lang w:val="sr-Cyrl-CS"/>
        </w:rPr>
        <w:t>201</w:t>
      </w:r>
      <w:r w:rsidR="0043741C">
        <w:rPr>
          <w:b/>
          <w:sz w:val="22"/>
          <w:szCs w:val="22"/>
          <w:lang w:val="sr-Cyrl-CS"/>
        </w:rPr>
        <w:t>9</w:t>
      </w:r>
      <w:r w:rsidR="00CF2622" w:rsidRPr="0043741C">
        <w:rPr>
          <w:b/>
          <w:sz w:val="22"/>
          <w:szCs w:val="22"/>
          <w:lang w:val="sr-Cyrl-CS"/>
        </w:rPr>
        <w:t>.</w:t>
      </w:r>
      <w:r w:rsidR="0043741C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 до 15 часова по београдском времену (GMT +</w:t>
      </w:r>
      <w:r w:rsidR="0043741C">
        <w:rPr>
          <w:sz w:val="22"/>
          <w:szCs w:val="22"/>
          <w:lang w:val="sr-Cyrl-CS"/>
        </w:rPr>
        <w:t>1</w:t>
      </w:r>
      <w:r w:rsidRPr="0010543F">
        <w:rPr>
          <w:sz w:val="22"/>
          <w:szCs w:val="22"/>
          <w:lang w:val="sr-Cyrl-CS"/>
        </w:rPr>
        <w:t xml:space="preserve">). У обзир ће се узети само банкарске гаранције које пристигну на назначену адресу у назначено време. Банкарска гаранција мора имати </w:t>
      </w:r>
      <w:r w:rsidRPr="0010543F">
        <w:rPr>
          <w:b/>
          <w:sz w:val="22"/>
          <w:szCs w:val="22"/>
          <w:lang w:val="sr-Cyrl-CS"/>
        </w:rPr>
        <w:t xml:space="preserve">рок важења до </w:t>
      </w:r>
      <w:r w:rsidR="00FA593C">
        <w:rPr>
          <w:b/>
          <w:sz w:val="22"/>
          <w:szCs w:val="22"/>
          <w:lang w:val="sr-Cyrl-CS"/>
        </w:rPr>
        <w:t>31</w:t>
      </w:r>
      <w:r w:rsidR="005B1965">
        <w:rPr>
          <w:b/>
          <w:sz w:val="22"/>
          <w:szCs w:val="22"/>
        </w:rPr>
        <w:t>.</w:t>
      </w:r>
      <w:r w:rsidR="00FA593C">
        <w:rPr>
          <w:b/>
          <w:sz w:val="22"/>
          <w:szCs w:val="22"/>
          <w:lang w:val="sr-Cyrl-RS"/>
        </w:rPr>
        <w:t>05</w:t>
      </w:r>
      <w:r w:rsidR="005B1965">
        <w:rPr>
          <w:b/>
          <w:sz w:val="22"/>
          <w:szCs w:val="22"/>
        </w:rPr>
        <w:t>.</w:t>
      </w:r>
      <w:r w:rsidR="0082660A">
        <w:rPr>
          <w:b/>
          <w:sz w:val="22"/>
          <w:szCs w:val="22"/>
        </w:rPr>
        <w:t>201</w:t>
      </w:r>
      <w:r w:rsidR="0043741C">
        <w:rPr>
          <w:b/>
          <w:sz w:val="22"/>
          <w:szCs w:val="22"/>
          <w:lang w:val="sr-Cyrl-RS"/>
        </w:rPr>
        <w:t>9</w:t>
      </w:r>
      <w:r w:rsidR="00CF2622">
        <w:rPr>
          <w:b/>
          <w:sz w:val="22"/>
          <w:szCs w:val="22"/>
        </w:rPr>
        <w:t>.</w:t>
      </w:r>
      <w:r w:rsidRPr="0010543F">
        <w:rPr>
          <w:sz w:val="22"/>
          <w:szCs w:val="22"/>
          <w:lang w:val="sr-Cyrl-CS"/>
        </w:rPr>
        <w:t xml:space="preserve">године. </w:t>
      </w:r>
    </w:p>
    <w:p w14:paraId="5082FBE5" w14:textId="1E1377E0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потпишу изјаву о губитку права на повраћај </w:t>
      </w:r>
      <w:r w:rsidR="003D7879">
        <w:rPr>
          <w:sz w:val="22"/>
          <w:szCs w:val="22"/>
          <w:lang w:val="sr-Cyrl-CS"/>
        </w:rPr>
        <w:t>новчаног износа</w:t>
      </w:r>
      <w:r w:rsidRPr="0010543F">
        <w:rPr>
          <w:sz w:val="22"/>
          <w:szCs w:val="22"/>
          <w:lang w:val="sr-Cyrl-CS"/>
        </w:rPr>
        <w:t>. Изјава чини саставни део продајне документације;</w:t>
      </w:r>
    </w:p>
    <w:p w14:paraId="4C0651B7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2979A4EF" w14:textId="7C05D95C" w:rsidR="00C2407D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односно до </w:t>
      </w:r>
      <w:r w:rsidR="00FA593C">
        <w:rPr>
          <w:sz w:val="22"/>
          <w:szCs w:val="22"/>
          <w:lang w:val="sr-Cyrl-CS"/>
        </w:rPr>
        <w:t>29</w:t>
      </w:r>
      <w:r w:rsidR="005B1965" w:rsidRPr="0043741C">
        <w:rPr>
          <w:sz w:val="22"/>
          <w:szCs w:val="22"/>
          <w:lang w:val="sr-Cyrl-CS"/>
        </w:rPr>
        <w:t>.</w:t>
      </w:r>
      <w:r w:rsidR="00FA593C">
        <w:rPr>
          <w:sz w:val="22"/>
          <w:szCs w:val="22"/>
          <w:lang w:val="sr-Cyrl-CS"/>
        </w:rPr>
        <w:t>03</w:t>
      </w:r>
      <w:r w:rsidR="005B1965" w:rsidRPr="0043741C">
        <w:rPr>
          <w:sz w:val="22"/>
          <w:szCs w:val="22"/>
          <w:lang w:val="sr-Cyrl-CS"/>
        </w:rPr>
        <w:t>.</w:t>
      </w:r>
      <w:r w:rsidR="0082660A" w:rsidRPr="0043741C">
        <w:rPr>
          <w:sz w:val="22"/>
          <w:szCs w:val="22"/>
          <w:lang w:val="sr-Cyrl-CS"/>
        </w:rPr>
        <w:t>201</w:t>
      </w:r>
      <w:r w:rsidR="0043741C">
        <w:rPr>
          <w:sz w:val="22"/>
          <w:szCs w:val="22"/>
          <w:lang w:val="sr-Cyrl-CS"/>
        </w:rPr>
        <w:t>9</w:t>
      </w:r>
      <w:r w:rsidR="00CF2622" w:rsidRPr="0043741C">
        <w:rPr>
          <w:sz w:val="22"/>
          <w:szCs w:val="22"/>
          <w:lang w:val="sr-Cyrl-CS"/>
        </w:rPr>
        <w:t>.</w:t>
      </w:r>
      <w:r w:rsidRPr="0010543F">
        <w:rPr>
          <w:sz w:val="22"/>
          <w:szCs w:val="22"/>
          <w:lang w:val="sr-Cyrl-CS"/>
        </w:rPr>
        <w:t>године, сваким радним даном од 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 уз претходну најаву на телефон</w:t>
      </w:r>
      <w:r w:rsidRPr="0043741C">
        <w:rPr>
          <w:sz w:val="22"/>
          <w:szCs w:val="22"/>
          <w:lang w:val="sr-Cyrl-CS"/>
        </w:rPr>
        <w:t xml:space="preserve"> 024/527-101</w:t>
      </w:r>
      <w:r w:rsidRPr="0010543F">
        <w:rPr>
          <w:sz w:val="22"/>
          <w:szCs w:val="22"/>
          <w:lang w:val="sr-Cyrl-CS"/>
        </w:rPr>
        <w:t xml:space="preserve"> поверенику стечајног управника Вигњевић Драгану</w:t>
      </w:r>
      <w:r w:rsidRPr="0043741C">
        <w:rPr>
          <w:sz w:val="22"/>
          <w:szCs w:val="22"/>
          <w:lang w:val="sr-Cyrl-CS"/>
        </w:rPr>
        <w:t xml:space="preserve"> (моб: 063/585-592)</w:t>
      </w:r>
      <w:r w:rsidRPr="0010543F">
        <w:rPr>
          <w:sz w:val="22"/>
          <w:szCs w:val="22"/>
          <w:lang w:val="sr-Cyrl-CS"/>
        </w:rPr>
        <w:t>, или асистенту по</w:t>
      </w:r>
      <w:r w:rsidRPr="0043741C">
        <w:rPr>
          <w:sz w:val="22"/>
          <w:szCs w:val="22"/>
          <w:lang w:val="sr-Cyrl-CS"/>
        </w:rPr>
        <w:t>вере</w:t>
      </w:r>
      <w:r w:rsidRPr="0010543F">
        <w:rPr>
          <w:sz w:val="22"/>
          <w:szCs w:val="22"/>
          <w:lang w:val="sr-Cyrl-CS"/>
        </w:rPr>
        <w:t>ника Длачић Владимиру (моб: 064/93 86 888).</w:t>
      </w:r>
    </w:p>
    <w:p w14:paraId="07D573AD" w14:textId="22C37A95" w:rsidR="00740852" w:rsidRDefault="00740852" w:rsidP="00C2407D">
      <w:pPr>
        <w:jc w:val="both"/>
        <w:rPr>
          <w:sz w:val="22"/>
          <w:szCs w:val="22"/>
          <w:lang w:val="sr-Cyrl-CS"/>
        </w:rPr>
      </w:pPr>
    </w:p>
    <w:p w14:paraId="332C74C2" w14:textId="472F73CF" w:rsidR="00B11193" w:rsidRPr="00B11193" w:rsidRDefault="00B11193" w:rsidP="00B11193">
      <w:pPr>
        <w:jc w:val="both"/>
        <w:rPr>
          <w:sz w:val="22"/>
          <w:szCs w:val="22"/>
          <w:lang w:val="sr-Cyrl-BA"/>
        </w:rPr>
      </w:pPr>
      <w:r w:rsidRPr="00B11193">
        <w:rPr>
          <w:sz w:val="22"/>
          <w:szCs w:val="22"/>
          <w:lang w:val="sr-Cyrl-CS"/>
        </w:rPr>
        <w:t xml:space="preserve">Након уплате </w:t>
      </w:r>
      <w:r w:rsidR="00457CEC">
        <w:rPr>
          <w:sz w:val="22"/>
          <w:szCs w:val="22"/>
          <w:lang w:val="sr-Cyrl-CS"/>
        </w:rPr>
        <w:t>новчаног износа</w:t>
      </w:r>
      <w:r w:rsidRPr="00B11193">
        <w:rPr>
          <w:sz w:val="22"/>
          <w:szCs w:val="22"/>
          <w:lang w:val="sr-Cyrl-CS"/>
        </w:rPr>
        <w:t xml:space="preserve"> за учешће у поступку продаје а најкасније до </w:t>
      </w:r>
      <w:r w:rsidR="00FA593C" w:rsidRPr="00FA593C">
        <w:rPr>
          <w:b/>
          <w:sz w:val="22"/>
          <w:szCs w:val="22"/>
          <w:lang w:val="sr-Cyrl-CS"/>
        </w:rPr>
        <w:t>29</w:t>
      </w:r>
      <w:r w:rsidR="00457CEC" w:rsidRPr="00FA593C">
        <w:rPr>
          <w:b/>
          <w:sz w:val="22"/>
          <w:szCs w:val="22"/>
          <w:lang w:val="sr-Cyrl-CS"/>
        </w:rPr>
        <w:t>.</w:t>
      </w:r>
      <w:r w:rsidR="00FA593C" w:rsidRPr="00FA593C">
        <w:rPr>
          <w:b/>
          <w:sz w:val="22"/>
          <w:szCs w:val="22"/>
          <w:lang w:val="sr-Cyrl-CS"/>
        </w:rPr>
        <w:t>03</w:t>
      </w:r>
      <w:r w:rsidR="00457CEC">
        <w:rPr>
          <w:sz w:val="22"/>
          <w:szCs w:val="22"/>
          <w:lang w:val="sr-Cyrl-CS"/>
        </w:rPr>
        <w:t>.</w:t>
      </w:r>
      <w:r w:rsidRPr="00B11193">
        <w:rPr>
          <w:b/>
          <w:sz w:val="22"/>
          <w:szCs w:val="22"/>
          <w:lang w:val="sr-Cyrl-CS"/>
        </w:rPr>
        <w:t>201</w:t>
      </w:r>
      <w:r w:rsidR="00457CEC">
        <w:rPr>
          <w:b/>
          <w:sz w:val="22"/>
          <w:szCs w:val="22"/>
          <w:lang w:val="sr-Cyrl-CS"/>
        </w:rPr>
        <w:t>9</w:t>
      </w:r>
      <w:r w:rsidRPr="00B11193">
        <w:rPr>
          <w:b/>
          <w:sz w:val="22"/>
          <w:szCs w:val="22"/>
          <w:lang w:val="sr-Cyrl-CS"/>
        </w:rPr>
        <w:t>.год</w:t>
      </w:r>
      <w:r w:rsidRPr="00B11193">
        <w:rPr>
          <w:sz w:val="22"/>
          <w:szCs w:val="22"/>
          <w:lang w:val="sr-Cyrl-CS"/>
        </w:rPr>
        <w:t xml:space="preserve">., потенцијални купци, ради правовремене евиденције, морају предати поверенику Агенције за </w:t>
      </w:r>
      <w:r w:rsidR="00457CEC">
        <w:rPr>
          <w:sz w:val="22"/>
          <w:szCs w:val="22"/>
          <w:lang w:val="sr-Cyrl-CS"/>
        </w:rPr>
        <w:t>лиценцирање стечајних управника</w:t>
      </w:r>
      <w:r w:rsidRPr="00B11193">
        <w:rPr>
          <w:sz w:val="22"/>
          <w:szCs w:val="22"/>
          <w:lang w:val="sr-Cyrl-CS"/>
        </w:rPr>
        <w:t>:</w:t>
      </w:r>
      <w:r w:rsidRPr="00B11193">
        <w:rPr>
          <w:sz w:val="22"/>
          <w:szCs w:val="22"/>
          <w:lang w:val="sr-Cyrl-BA"/>
        </w:rPr>
        <w:t xml:space="preserve"> попуњен </w:t>
      </w:r>
      <w:r w:rsidRPr="00B11193">
        <w:rPr>
          <w:sz w:val="22"/>
          <w:szCs w:val="22"/>
          <w:lang w:val="sr-Cyrl-CS"/>
        </w:rPr>
        <w:t>образац пријаве за учешће</w:t>
      </w:r>
      <w:r w:rsidRPr="00B11193">
        <w:rPr>
          <w:sz w:val="22"/>
          <w:szCs w:val="22"/>
          <w:lang w:val="sr-Cyrl-BA"/>
        </w:rPr>
        <w:t xml:space="preserve"> на продаји, доказ о уплати </w:t>
      </w:r>
      <w:r w:rsidR="00457CEC">
        <w:rPr>
          <w:sz w:val="22"/>
          <w:szCs w:val="22"/>
          <w:lang w:val="sr-Cyrl-BA"/>
        </w:rPr>
        <w:t>новчаних износа</w:t>
      </w:r>
      <w:r w:rsidRPr="00B11193">
        <w:rPr>
          <w:sz w:val="22"/>
          <w:szCs w:val="22"/>
          <w:lang w:val="sr-Cyrl-BA"/>
        </w:rPr>
        <w:t xml:space="preserve">, потписану изјаву о губитку права на повраћај </w:t>
      </w:r>
      <w:r w:rsidR="00457CEC">
        <w:rPr>
          <w:sz w:val="22"/>
          <w:szCs w:val="22"/>
          <w:lang w:val="sr-Cyrl-BA"/>
        </w:rPr>
        <w:t>новчаног износа</w:t>
      </w:r>
      <w:r w:rsidRPr="00B11193">
        <w:rPr>
          <w:sz w:val="22"/>
          <w:szCs w:val="22"/>
          <w:lang w:val="sr-Cyrl-BA"/>
        </w:rPr>
        <w:t xml:space="preserve">, </w:t>
      </w:r>
      <w:r w:rsidRPr="00B11193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B11193">
        <w:rPr>
          <w:sz w:val="22"/>
          <w:szCs w:val="22"/>
          <w:lang w:val="sr-Cyrl-BA"/>
        </w:rPr>
        <w:t>, овлашћење за заступање</w:t>
      </w:r>
      <w:r w:rsidR="00457CEC">
        <w:rPr>
          <w:sz w:val="22"/>
          <w:szCs w:val="22"/>
          <w:lang w:val="sr-Cyrl-BA"/>
        </w:rPr>
        <w:t xml:space="preserve"> </w:t>
      </w:r>
      <w:r w:rsidR="00F06676">
        <w:rPr>
          <w:sz w:val="22"/>
          <w:szCs w:val="22"/>
          <w:lang w:val="sr-Cyrl-BA"/>
        </w:rPr>
        <w:t>(</w:t>
      </w:r>
      <w:r w:rsidR="00457CEC">
        <w:rPr>
          <w:sz w:val="22"/>
          <w:szCs w:val="22"/>
          <w:lang w:val="sr-Cyrl-BA"/>
        </w:rPr>
        <w:t>оверено</w:t>
      </w:r>
      <w:r w:rsidR="00F06676">
        <w:rPr>
          <w:sz w:val="22"/>
          <w:szCs w:val="22"/>
          <w:lang w:val="sr-Cyrl-BA"/>
        </w:rPr>
        <w:t xml:space="preserve"> код нотара)</w:t>
      </w:r>
      <w:r w:rsidRPr="00B11193">
        <w:rPr>
          <w:sz w:val="22"/>
          <w:szCs w:val="22"/>
          <w:lang w:val="sr-Cyrl-BA"/>
        </w:rPr>
        <w:t>, уколико на продаји не присуствује потенцијални купац лично (за физичка лица) или законски заступник (за правна лица).</w:t>
      </w:r>
    </w:p>
    <w:p w14:paraId="40426B96" w14:textId="4CEB1CA4" w:rsidR="00740852" w:rsidRPr="0010543F" w:rsidRDefault="00740852" w:rsidP="00C2407D">
      <w:pPr>
        <w:jc w:val="both"/>
        <w:rPr>
          <w:sz w:val="22"/>
          <w:szCs w:val="22"/>
          <w:lang w:val="sr-Cyrl-CS"/>
        </w:rPr>
      </w:pPr>
    </w:p>
    <w:p w14:paraId="3AB93B4B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237A94F6" w14:textId="0754102C" w:rsidR="00C65FDC" w:rsidRDefault="0043741C" w:rsidP="0069522D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 xml:space="preserve">Продаја се врши </w:t>
      </w:r>
      <w:r w:rsidRPr="0043741C">
        <w:rPr>
          <w:b/>
          <w:sz w:val="22"/>
          <w:szCs w:val="22"/>
          <w:lang w:val="sr-Cyrl-CS"/>
        </w:rPr>
        <w:t>методом непосредне погодбе</w:t>
      </w:r>
      <w:r w:rsidRPr="0043741C">
        <w:rPr>
          <w:sz w:val="22"/>
          <w:szCs w:val="22"/>
          <w:lang w:val="sr-Cyrl-CS"/>
        </w:rPr>
        <w:t xml:space="preserve">, </w:t>
      </w:r>
      <w:r w:rsidRPr="0043741C">
        <w:rPr>
          <w:b/>
          <w:sz w:val="22"/>
          <w:szCs w:val="22"/>
          <w:lang w:val="sr-Cyrl-CS"/>
        </w:rPr>
        <w:t>уз прикупљање писмених понуда</w:t>
      </w:r>
      <w:r w:rsidRPr="0043741C">
        <w:rPr>
          <w:sz w:val="22"/>
          <w:szCs w:val="22"/>
          <w:lang w:val="sr-Cyrl-CS"/>
        </w:rPr>
        <w:t xml:space="preserve"> тако што сва заинтересована лица могу доставити понуду у пис</w:t>
      </w:r>
      <w:r w:rsidR="00FE1746">
        <w:rPr>
          <w:sz w:val="22"/>
          <w:szCs w:val="22"/>
          <w:lang w:val="sr-Cyrl-CS"/>
        </w:rPr>
        <w:t>аном</w:t>
      </w:r>
      <w:r w:rsidRPr="0043741C">
        <w:rPr>
          <w:sz w:val="22"/>
          <w:szCs w:val="22"/>
          <w:lang w:val="sr-Cyrl-CS"/>
        </w:rPr>
        <w:t xml:space="preserve"> облику у затвореној коверти са напоменом </w:t>
      </w:r>
      <w:r w:rsidRPr="0043741C">
        <w:rPr>
          <w:b/>
          <w:sz w:val="22"/>
          <w:szCs w:val="22"/>
          <w:lang w:val="sr-Cyrl-CS"/>
        </w:rPr>
        <w:t xml:space="preserve">ПИСМЕНА ПОНУДА </w:t>
      </w:r>
      <w:r w:rsidR="00DB1DF5">
        <w:rPr>
          <w:b/>
          <w:sz w:val="22"/>
          <w:szCs w:val="22"/>
          <w:lang w:val="sr-Cyrl-CS"/>
        </w:rPr>
        <w:t>ЗА КУПОВИНУ ИМОВИНЕ „ГОША – ДИБУТ“ СМЕДЕРЕВСКА ПАЛАНКА</w:t>
      </w:r>
      <w:r w:rsidRPr="0043741C">
        <w:rPr>
          <w:b/>
          <w:sz w:val="22"/>
          <w:szCs w:val="22"/>
          <w:lang w:val="sr-Cyrl-CS"/>
        </w:rPr>
        <w:t>– НЕ ОТВАРАТИ’’</w:t>
      </w:r>
      <w:r w:rsidRPr="0043741C">
        <w:rPr>
          <w:sz w:val="22"/>
          <w:szCs w:val="22"/>
          <w:lang w:val="sr-Cyrl-CS"/>
        </w:rPr>
        <w:t xml:space="preserve"> овлашћеном лицу </w:t>
      </w:r>
      <w:r w:rsidR="002942C0">
        <w:rPr>
          <w:sz w:val="22"/>
          <w:szCs w:val="22"/>
          <w:lang w:val="sr-Cyrl-CS"/>
        </w:rPr>
        <w:t>Анђели Спасић</w:t>
      </w:r>
      <w:r w:rsidRPr="0043741C">
        <w:rPr>
          <w:sz w:val="22"/>
          <w:szCs w:val="22"/>
          <w:lang w:val="sr-Cyrl-CS"/>
        </w:rPr>
        <w:t xml:space="preserve"> закључно са </w:t>
      </w:r>
      <w:r w:rsidR="00FA593C" w:rsidRPr="00FA593C">
        <w:rPr>
          <w:b/>
          <w:sz w:val="22"/>
          <w:szCs w:val="22"/>
          <w:lang w:val="sr-Cyrl-CS"/>
        </w:rPr>
        <w:t>05</w:t>
      </w:r>
      <w:r w:rsidRPr="00FA593C">
        <w:rPr>
          <w:b/>
          <w:sz w:val="22"/>
          <w:szCs w:val="22"/>
          <w:lang w:val="sr-Cyrl-CS"/>
        </w:rPr>
        <w:t>.</w:t>
      </w:r>
      <w:r w:rsidR="00FA593C" w:rsidRPr="00FA593C">
        <w:rPr>
          <w:b/>
          <w:sz w:val="22"/>
          <w:szCs w:val="22"/>
          <w:lang w:val="sr-Cyrl-CS"/>
        </w:rPr>
        <w:t>04</w:t>
      </w:r>
      <w:r w:rsidRPr="00FA593C">
        <w:rPr>
          <w:b/>
          <w:sz w:val="22"/>
          <w:szCs w:val="22"/>
          <w:lang w:val="sr-Cyrl-CS"/>
        </w:rPr>
        <w:t>.</w:t>
      </w:r>
      <w:r w:rsidRPr="0043741C">
        <w:rPr>
          <w:b/>
          <w:sz w:val="22"/>
          <w:szCs w:val="22"/>
          <w:lang w:val="sr-Cyrl-CS"/>
        </w:rPr>
        <w:t>201</w:t>
      </w:r>
      <w:r>
        <w:rPr>
          <w:b/>
          <w:sz w:val="22"/>
          <w:szCs w:val="22"/>
          <w:lang w:val="sr-Cyrl-CS"/>
        </w:rPr>
        <w:t>9</w:t>
      </w:r>
      <w:r w:rsidRPr="0043741C">
        <w:rPr>
          <w:b/>
          <w:sz w:val="22"/>
          <w:szCs w:val="22"/>
          <w:lang w:val="sr-Cyrl-CS"/>
        </w:rPr>
        <w:t xml:space="preserve">. године до </w:t>
      </w:r>
      <w:r w:rsidR="00FA593C">
        <w:rPr>
          <w:b/>
          <w:sz w:val="22"/>
          <w:szCs w:val="22"/>
          <w:lang w:val="sr-Cyrl-CS"/>
        </w:rPr>
        <w:t>10</w:t>
      </w:r>
      <w:r w:rsidRPr="0043741C">
        <w:rPr>
          <w:b/>
          <w:sz w:val="22"/>
          <w:szCs w:val="22"/>
          <w:lang w:val="sr-Cyrl-CS"/>
        </w:rPr>
        <w:t>:</w:t>
      </w:r>
      <w:r w:rsidR="00FA593C">
        <w:rPr>
          <w:b/>
          <w:sz w:val="22"/>
          <w:szCs w:val="22"/>
          <w:lang w:val="sr-Cyrl-CS"/>
        </w:rPr>
        <w:t>45 часова</w:t>
      </w:r>
      <w:r w:rsidRPr="0043741C">
        <w:rPr>
          <w:sz w:val="22"/>
          <w:szCs w:val="22"/>
          <w:lang w:val="sr-Cyrl-CS"/>
        </w:rPr>
        <w:t xml:space="preserve"> на следећу адресу: </w:t>
      </w:r>
      <w:r w:rsidR="002942C0" w:rsidRPr="0069522D">
        <w:rPr>
          <w:b/>
          <w:bCs/>
          <w:sz w:val="22"/>
          <w:szCs w:val="22"/>
          <w:lang w:val="sr-Cyrl-CS"/>
        </w:rPr>
        <w:t xml:space="preserve">Агенција за лиценцирање стечајних управника - Центар за стечај, Теразије бр. 23, </w:t>
      </w:r>
      <w:r w:rsidR="002942C0" w:rsidRPr="00B40FDC">
        <w:rPr>
          <w:b/>
          <w:bCs/>
          <w:sz w:val="22"/>
          <w:szCs w:val="22"/>
        </w:rPr>
        <w:t>III</w:t>
      </w:r>
      <w:r w:rsidR="002942C0" w:rsidRPr="0069522D">
        <w:rPr>
          <w:b/>
          <w:bCs/>
          <w:sz w:val="22"/>
          <w:szCs w:val="22"/>
          <w:lang w:val="sr-Cyrl-CS"/>
        </w:rPr>
        <w:t xml:space="preserve"> спрат</w:t>
      </w:r>
      <w:r w:rsidRPr="0043741C">
        <w:rPr>
          <w:sz w:val="22"/>
          <w:szCs w:val="22"/>
          <w:lang w:val="sr-Cyrl-CS"/>
        </w:rPr>
        <w:t>.</w:t>
      </w:r>
    </w:p>
    <w:p w14:paraId="2069791D" w14:textId="77777777" w:rsidR="00C65FDC" w:rsidRDefault="00C65FDC" w:rsidP="0069522D">
      <w:pPr>
        <w:jc w:val="both"/>
        <w:rPr>
          <w:sz w:val="22"/>
          <w:szCs w:val="22"/>
          <w:lang w:val="sr-Cyrl-CS"/>
        </w:rPr>
      </w:pPr>
    </w:p>
    <w:p w14:paraId="47AB0EE3" w14:textId="35272EA2" w:rsidR="0069522D" w:rsidRPr="0069522D" w:rsidRDefault="0043741C" w:rsidP="0069522D">
      <w:pPr>
        <w:jc w:val="both"/>
        <w:rPr>
          <w:b/>
          <w:bCs/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>Отварање писмених понуда ће се одржати</w:t>
      </w:r>
      <w:r w:rsidRPr="0043741C">
        <w:rPr>
          <w:b/>
          <w:sz w:val="22"/>
          <w:szCs w:val="22"/>
          <w:lang w:val="sr-Cyrl-CS"/>
        </w:rPr>
        <w:t xml:space="preserve"> </w:t>
      </w:r>
      <w:r w:rsidR="00FA593C">
        <w:rPr>
          <w:b/>
          <w:sz w:val="22"/>
          <w:szCs w:val="22"/>
          <w:lang w:val="sr-Cyrl-CS"/>
        </w:rPr>
        <w:t>05</w:t>
      </w:r>
      <w:r w:rsidRPr="0043741C">
        <w:rPr>
          <w:b/>
          <w:sz w:val="22"/>
          <w:szCs w:val="22"/>
          <w:lang w:val="sr-Cyrl-CS"/>
        </w:rPr>
        <w:t>.</w:t>
      </w:r>
      <w:r w:rsidR="00FA593C">
        <w:rPr>
          <w:b/>
          <w:sz w:val="22"/>
          <w:szCs w:val="22"/>
          <w:lang w:val="sr-Cyrl-CS"/>
        </w:rPr>
        <w:t>04</w:t>
      </w:r>
      <w:r w:rsidRPr="0043741C">
        <w:rPr>
          <w:b/>
          <w:sz w:val="22"/>
          <w:szCs w:val="22"/>
          <w:lang w:val="sr-Cyrl-CS"/>
        </w:rPr>
        <w:t>.201</w:t>
      </w:r>
      <w:r w:rsidR="0069522D">
        <w:rPr>
          <w:b/>
          <w:sz w:val="22"/>
          <w:szCs w:val="22"/>
          <w:lang w:val="sr-Cyrl-CS"/>
        </w:rPr>
        <w:t>9</w:t>
      </w:r>
      <w:r w:rsidRPr="0043741C">
        <w:rPr>
          <w:b/>
          <w:sz w:val="22"/>
          <w:szCs w:val="22"/>
          <w:lang w:val="sr-Cyrl-CS"/>
        </w:rPr>
        <w:t xml:space="preserve">. године у </w:t>
      </w:r>
      <w:r w:rsidR="00FA593C">
        <w:rPr>
          <w:b/>
          <w:sz w:val="22"/>
          <w:szCs w:val="22"/>
          <w:lang w:val="sr-Cyrl-CS"/>
        </w:rPr>
        <w:t>11</w:t>
      </w:r>
      <w:r w:rsidRPr="0043741C">
        <w:rPr>
          <w:b/>
          <w:sz w:val="22"/>
          <w:szCs w:val="22"/>
          <w:lang w:val="sr-Cyrl-CS"/>
        </w:rPr>
        <w:t>:</w:t>
      </w:r>
      <w:r w:rsidR="0069522D">
        <w:rPr>
          <w:b/>
          <w:sz w:val="22"/>
          <w:szCs w:val="22"/>
          <w:lang w:val="sr-Cyrl-CS"/>
        </w:rPr>
        <w:t xml:space="preserve"> </w:t>
      </w:r>
      <w:r w:rsidRPr="0043741C">
        <w:rPr>
          <w:b/>
          <w:sz w:val="22"/>
          <w:szCs w:val="22"/>
          <w:lang w:val="sr-Cyrl-CS"/>
        </w:rPr>
        <w:t xml:space="preserve">00 часова </w:t>
      </w:r>
      <w:r w:rsidRPr="0043741C">
        <w:rPr>
          <w:sz w:val="22"/>
          <w:szCs w:val="22"/>
          <w:lang w:val="sr-Cyrl-CS"/>
        </w:rPr>
        <w:t>на следећој адреси:</w:t>
      </w:r>
      <w:r w:rsidRPr="0043741C">
        <w:rPr>
          <w:b/>
          <w:sz w:val="22"/>
          <w:szCs w:val="22"/>
          <w:lang w:val="sr-Cyrl-CS"/>
        </w:rPr>
        <w:t xml:space="preserve"> </w:t>
      </w:r>
      <w:r w:rsidR="0069522D" w:rsidRPr="0069522D">
        <w:rPr>
          <w:b/>
          <w:bCs/>
          <w:sz w:val="22"/>
          <w:szCs w:val="22"/>
          <w:lang w:val="sr-Cyrl-CS"/>
        </w:rPr>
        <w:t xml:space="preserve">Агенција за лиценцирање стечајних управника - Центар за стечај, Теразије бр. 23, </w:t>
      </w:r>
      <w:r w:rsidR="0069522D" w:rsidRPr="00B40FDC">
        <w:rPr>
          <w:b/>
          <w:bCs/>
          <w:sz w:val="22"/>
          <w:szCs w:val="22"/>
        </w:rPr>
        <w:t>III</w:t>
      </w:r>
      <w:r w:rsidR="0069522D" w:rsidRPr="0069522D">
        <w:rPr>
          <w:b/>
          <w:bCs/>
          <w:sz w:val="22"/>
          <w:szCs w:val="22"/>
          <w:lang w:val="sr-Cyrl-CS"/>
        </w:rPr>
        <w:t xml:space="preserve"> спрат, „Симпо сала“</w:t>
      </w:r>
    </w:p>
    <w:p w14:paraId="77350460" w14:textId="39D8A7D3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47F5D774" w14:textId="77777777" w:rsidR="0043741C" w:rsidRPr="0043741C" w:rsidRDefault="0043741C" w:rsidP="0043741C">
      <w:pPr>
        <w:jc w:val="both"/>
        <w:rPr>
          <w:b/>
          <w:sz w:val="22"/>
          <w:szCs w:val="22"/>
          <w:lang w:val="sr-Cyrl-CS"/>
        </w:rPr>
      </w:pPr>
      <w:r w:rsidRPr="0043741C">
        <w:rPr>
          <w:b/>
          <w:sz w:val="22"/>
          <w:szCs w:val="22"/>
          <w:lang w:val="sr-Cyrl-CS"/>
        </w:rPr>
        <w:t>Затворена коверта са понудом треба да садржи:</w:t>
      </w:r>
    </w:p>
    <w:p w14:paraId="3D574B4B" w14:textId="77777777" w:rsidR="0043741C" w:rsidRPr="0043741C" w:rsidRDefault="0043741C" w:rsidP="0043741C">
      <w:pPr>
        <w:jc w:val="both"/>
        <w:rPr>
          <w:b/>
          <w:sz w:val="22"/>
          <w:szCs w:val="22"/>
          <w:lang w:val="sr-Cyrl-CS"/>
        </w:rPr>
      </w:pPr>
    </w:p>
    <w:p w14:paraId="58F04107" w14:textId="21E0DE29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>- пријаву за учешће у непосредној погодби уз прикупљање писмених понуда потписану лично или од стране овлаш</w:t>
      </w:r>
      <w:r w:rsidR="00D8349D">
        <w:rPr>
          <w:sz w:val="22"/>
          <w:szCs w:val="22"/>
          <w:lang w:val="sr-Cyrl-CS"/>
        </w:rPr>
        <w:t>ћ</w:t>
      </w:r>
      <w:r w:rsidRPr="0043741C">
        <w:rPr>
          <w:sz w:val="22"/>
          <w:szCs w:val="22"/>
          <w:lang w:val="sr-Cyrl-CS"/>
        </w:rPr>
        <w:t>еног лица и доказ да је у питању овлашћено лице;</w:t>
      </w:r>
    </w:p>
    <w:p w14:paraId="13FBA002" w14:textId="3FF5155E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>- безусловну понуду, уз наво</w:t>
      </w:r>
      <w:r w:rsidR="0069522D">
        <w:rPr>
          <w:sz w:val="22"/>
          <w:szCs w:val="22"/>
          <w:lang w:val="sr-Cyrl-CS"/>
        </w:rPr>
        <w:t>ђ</w:t>
      </w:r>
      <w:r w:rsidRPr="0043741C">
        <w:rPr>
          <w:sz w:val="22"/>
          <w:szCs w:val="22"/>
          <w:lang w:val="sr-Cyrl-CS"/>
        </w:rPr>
        <w:t>ење јасно одре</w:t>
      </w:r>
      <w:r w:rsidR="0069522D">
        <w:rPr>
          <w:sz w:val="22"/>
          <w:szCs w:val="22"/>
          <w:lang w:val="sr-Cyrl-CS"/>
        </w:rPr>
        <w:t>ђ</w:t>
      </w:r>
      <w:r w:rsidRPr="0043741C">
        <w:rPr>
          <w:sz w:val="22"/>
          <w:szCs w:val="22"/>
          <w:lang w:val="sr-Cyrl-CS"/>
        </w:rPr>
        <w:t>еног износа на који понуда гласи;</w:t>
      </w:r>
    </w:p>
    <w:p w14:paraId="373626DF" w14:textId="5159194D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 xml:space="preserve">- доказ о уплати </w:t>
      </w:r>
      <w:r w:rsidR="00EF61B6">
        <w:rPr>
          <w:sz w:val="22"/>
          <w:szCs w:val="22"/>
          <w:lang w:val="sr-Cyrl-CS"/>
        </w:rPr>
        <w:t>новчаног износа</w:t>
      </w:r>
      <w:r w:rsidRPr="0043741C">
        <w:rPr>
          <w:sz w:val="22"/>
          <w:szCs w:val="22"/>
          <w:lang w:val="sr-Cyrl-CS"/>
        </w:rPr>
        <w:t>;</w:t>
      </w:r>
    </w:p>
    <w:p w14:paraId="337E110E" w14:textId="48D2D8ED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 xml:space="preserve">- потписану Изјаву о губитку </w:t>
      </w:r>
      <w:r w:rsidR="00EF61B6">
        <w:rPr>
          <w:sz w:val="22"/>
          <w:szCs w:val="22"/>
          <w:lang w:val="sr-Cyrl-CS"/>
        </w:rPr>
        <w:t>новчаног износа</w:t>
      </w:r>
      <w:r w:rsidRPr="0043741C">
        <w:rPr>
          <w:sz w:val="22"/>
          <w:szCs w:val="22"/>
          <w:lang w:val="sr-Cyrl-CS"/>
        </w:rPr>
        <w:t>;</w:t>
      </w:r>
    </w:p>
    <w:p w14:paraId="066109FA" w14:textId="303E2AC6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 xml:space="preserve">- фотокопију пуномоћја овереног </w:t>
      </w:r>
      <w:r w:rsidR="00EF61B6">
        <w:rPr>
          <w:sz w:val="22"/>
          <w:szCs w:val="22"/>
          <w:lang w:val="sr-Cyrl-CS"/>
        </w:rPr>
        <w:t>код нотара</w:t>
      </w:r>
      <w:r w:rsidRPr="0043741C">
        <w:rPr>
          <w:sz w:val="22"/>
          <w:szCs w:val="22"/>
          <w:lang w:val="sr-Cyrl-CS"/>
        </w:rPr>
        <w:t xml:space="preserve"> за заступање на отварању писмених понуда, уз децидирано наво</w:t>
      </w:r>
      <w:r w:rsidR="0069522D">
        <w:rPr>
          <w:sz w:val="22"/>
          <w:szCs w:val="22"/>
          <w:lang w:val="sr-Cyrl-CS"/>
        </w:rPr>
        <w:t>ђ</w:t>
      </w:r>
      <w:r w:rsidRPr="0043741C">
        <w:rPr>
          <w:sz w:val="22"/>
          <w:szCs w:val="22"/>
          <w:lang w:val="sr-Cyrl-CS"/>
        </w:rPr>
        <w:t xml:space="preserve">ење овлашћења у погледу накнадно обављених директних преговора и истицања нове понуде, ако отварању </w:t>
      </w:r>
      <w:r w:rsidRPr="0043741C">
        <w:rPr>
          <w:sz w:val="22"/>
          <w:szCs w:val="22"/>
          <w:lang w:val="sr-Cyrl-RS"/>
        </w:rPr>
        <w:t xml:space="preserve">не </w:t>
      </w:r>
      <w:r w:rsidRPr="0043741C">
        <w:rPr>
          <w:sz w:val="22"/>
          <w:szCs w:val="22"/>
          <w:lang w:val="sr-Cyrl-CS"/>
        </w:rPr>
        <w:t>присуствује овлашћени представник.</w:t>
      </w:r>
    </w:p>
    <w:p w14:paraId="53C85EA9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48E464FE" w14:textId="1958A30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lastRenderedPageBreak/>
        <w:t>Стечајни управник ће након отварања писмених понуда, Одбору поверилаца, за купца предложити понуђача који је писменом понудом</w:t>
      </w:r>
      <w:r w:rsidR="0069522D">
        <w:rPr>
          <w:sz w:val="22"/>
          <w:szCs w:val="22"/>
          <w:lang w:val="sr-Cyrl-CS"/>
        </w:rPr>
        <w:t xml:space="preserve"> </w:t>
      </w:r>
      <w:r w:rsidR="006522AF">
        <w:rPr>
          <w:sz w:val="22"/>
          <w:szCs w:val="22"/>
          <w:lang w:val="sr-Cyrl-CS"/>
        </w:rPr>
        <w:t xml:space="preserve"> </w:t>
      </w:r>
      <w:r w:rsidRPr="0043741C">
        <w:rPr>
          <w:sz w:val="22"/>
          <w:szCs w:val="22"/>
          <w:lang w:val="sr-Cyrl-CS"/>
        </w:rPr>
        <w:t xml:space="preserve">или у накнадно обављеним директним преговорима </w:t>
      </w:r>
      <w:r w:rsidR="006522AF">
        <w:rPr>
          <w:sz w:val="22"/>
          <w:szCs w:val="22"/>
          <w:lang w:val="sr-Cyrl-CS"/>
        </w:rPr>
        <w:t>понудио највишу купопродајну цену</w:t>
      </w:r>
      <w:r w:rsidRPr="0043741C">
        <w:rPr>
          <w:sz w:val="22"/>
          <w:szCs w:val="22"/>
          <w:lang w:val="sr-Cyrl-CS"/>
        </w:rPr>
        <w:t xml:space="preserve">, након чега ће исти бити позван да потпише Уговор о купопродаји. </w:t>
      </w:r>
      <w:r w:rsidR="00EF61B6">
        <w:rPr>
          <w:sz w:val="22"/>
          <w:szCs w:val="22"/>
          <w:lang w:val="sr-Cyrl-CS"/>
        </w:rPr>
        <w:t>Новчани износ из</w:t>
      </w:r>
      <w:r w:rsidRPr="0043741C">
        <w:rPr>
          <w:sz w:val="22"/>
          <w:szCs w:val="22"/>
          <w:lang w:val="sr-Cyrl-CS"/>
        </w:rPr>
        <w:t xml:space="preserve"> Огласа ће се најбољем понуђачу урачунати у купопродајну цену, те ће исти имати обавезу да уплати само разлику до пуног износа купопродајне цене.</w:t>
      </w:r>
    </w:p>
    <w:p w14:paraId="7D0337D1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7F813B11" w14:textId="7B573446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 xml:space="preserve">Уговор о купопродаји се потписује у року од </w:t>
      </w:r>
      <w:r w:rsidRPr="0043741C">
        <w:rPr>
          <w:b/>
          <w:sz w:val="22"/>
          <w:szCs w:val="22"/>
          <w:lang w:val="sr-Cyrl-CS"/>
        </w:rPr>
        <w:t>3 радна дана</w:t>
      </w:r>
      <w:r w:rsidRPr="0043741C">
        <w:rPr>
          <w:sz w:val="22"/>
          <w:szCs w:val="22"/>
          <w:lang w:val="sr-Cyrl-CS"/>
        </w:rPr>
        <w:t xml:space="preserve"> од дана </w:t>
      </w:r>
      <w:r w:rsidR="00B61656">
        <w:rPr>
          <w:sz w:val="22"/>
          <w:szCs w:val="22"/>
          <w:lang w:val="sr-Cyrl-CS"/>
        </w:rPr>
        <w:t>отварања</w:t>
      </w:r>
      <w:r w:rsidRPr="0043741C">
        <w:rPr>
          <w:sz w:val="22"/>
          <w:szCs w:val="22"/>
          <w:lang w:val="sr-Cyrl-CS"/>
        </w:rPr>
        <w:t xml:space="preserve"> понуда, односно прибављања сагласности Одбора поверилаца уколико је понуда нижа од 50% процењене вредности имовине. Проглашени купац је дужан да уплати преостали износ купопродајне цене у року од 8 дана од дана потписивања купопродајног уговора. </w:t>
      </w:r>
    </w:p>
    <w:p w14:paraId="1BC3FBFB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48A688F3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>Ако проглашени купац не потпише записник, Уговор о купопродајни уговор или не уплати купопродајну цену у прописаним роковима и на прописан начин, губи право на повраћај уплаћеног новчаног износа.</w:t>
      </w:r>
    </w:p>
    <w:p w14:paraId="37E0B808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7F582811" w14:textId="6C5B1ED6" w:rsidR="0069522D" w:rsidRPr="0010543F" w:rsidRDefault="0069522D" w:rsidP="0069522D">
      <w:pPr>
        <w:spacing w:line="276" w:lineRule="auto"/>
        <w:jc w:val="both"/>
        <w:rPr>
          <w:sz w:val="22"/>
          <w:szCs w:val="22"/>
          <w:lang w:val="sr-Cyrl-BA"/>
        </w:rPr>
      </w:pPr>
      <w:r w:rsidRPr="0010543F">
        <w:rPr>
          <w:sz w:val="22"/>
          <w:szCs w:val="22"/>
          <w:lang w:val="sr-Cyrl-CS"/>
        </w:rPr>
        <w:t xml:space="preserve">Учесницима који </w:t>
      </w:r>
      <w:r>
        <w:rPr>
          <w:sz w:val="22"/>
          <w:szCs w:val="22"/>
          <w:lang w:val="sr-Cyrl-CS"/>
        </w:rPr>
        <w:t xml:space="preserve">на продаји методом непосредне погодбе уз прикупљање </w:t>
      </w:r>
      <w:r w:rsidR="00760FE4">
        <w:rPr>
          <w:sz w:val="22"/>
          <w:szCs w:val="22"/>
          <w:lang w:val="sr-Cyrl-CS"/>
        </w:rPr>
        <w:t xml:space="preserve">писмених </w:t>
      </w:r>
      <w:r>
        <w:rPr>
          <w:sz w:val="22"/>
          <w:szCs w:val="22"/>
          <w:lang w:val="sr-Cyrl-CS"/>
        </w:rPr>
        <w:t>понуда</w:t>
      </w:r>
      <w:r w:rsidRPr="0010543F">
        <w:rPr>
          <w:sz w:val="22"/>
          <w:szCs w:val="22"/>
          <w:lang w:val="sr-Cyrl-CS"/>
        </w:rPr>
        <w:t xml:space="preserve"> нису стекли статус купца или другог најбољег понуђача</w:t>
      </w:r>
      <w:r>
        <w:rPr>
          <w:sz w:val="22"/>
          <w:szCs w:val="22"/>
          <w:lang w:val="sr-Cyrl-CS"/>
        </w:rPr>
        <w:t xml:space="preserve">, </w:t>
      </w:r>
      <w:r w:rsidR="009D3130">
        <w:rPr>
          <w:sz w:val="22"/>
          <w:szCs w:val="22"/>
          <w:lang w:val="sr-Cyrl-CS"/>
        </w:rPr>
        <w:t>новчани износ</w:t>
      </w:r>
      <w:r w:rsidRPr="0010543F">
        <w:rPr>
          <w:sz w:val="22"/>
          <w:szCs w:val="22"/>
          <w:lang w:val="sr-Cyrl-CS"/>
        </w:rPr>
        <w:t xml:space="preserve"> (гаранција) се враћа у року од </w:t>
      </w:r>
      <w:r w:rsidR="003A75AE">
        <w:rPr>
          <w:sz w:val="22"/>
          <w:szCs w:val="22"/>
          <w:lang w:val="sr-Cyrl-CS"/>
        </w:rPr>
        <w:t>3</w:t>
      </w:r>
      <w:r w:rsidRPr="0010543F">
        <w:rPr>
          <w:sz w:val="22"/>
          <w:szCs w:val="22"/>
          <w:lang w:val="sr-Cyrl-CS"/>
        </w:rPr>
        <w:t xml:space="preserve"> (</w:t>
      </w:r>
      <w:r w:rsidR="003A75AE">
        <w:rPr>
          <w:sz w:val="22"/>
          <w:szCs w:val="22"/>
          <w:lang w:val="sr-Cyrl-CS"/>
        </w:rPr>
        <w:t>три</w:t>
      </w:r>
      <w:r w:rsidRPr="0010543F">
        <w:rPr>
          <w:sz w:val="22"/>
          <w:szCs w:val="22"/>
          <w:lang w:val="sr-Cyrl-CS"/>
        </w:rPr>
        <w:t xml:space="preserve">) </w:t>
      </w:r>
      <w:r w:rsidR="004835E4">
        <w:rPr>
          <w:sz w:val="22"/>
          <w:szCs w:val="22"/>
          <w:lang w:val="sr-Cyrl-RS"/>
        </w:rPr>
        <w:t xml:space="preserve">радна </w:t>
      </w:r>
      <w:r w:rsidRPr="0010543F">
        <w:rPr>
          <w:sz w:val="22"/>
          <w:szCs w:val="22"/>
          <w:lang w:val="sr-Cyrl-CS"/>
        </w:rPr>
        <w:t xml:space="preserve">дана од дана одржавања </w:t>
      </w:r>
      <w:r>
        <w:rPr>
          <w:sz w:val="22"/>
          <w:szCs w:val="22"/>
          <w:lang w:val="sr-Cyrl-CS"/>
        </w:rPr>
        <w:t>продаје методом непосредне погодбе уз прикупљање</w:t>
      </w:r>
      <w:r w:rsidR="009D3130">
        <w:rPr>
          <w:sz w:val="22"/>
          <w:szCs w:val="22"/>
          <w:lang w:val="sr-Cyrl-CS"/>
        </w:rPr>
        <w:t xml:space="preserve"> писмених </w:t>
      </w:r>
      <w:r>
        <w:rPr>
          <w:sz w:val="22"/>
          <w:szCs w:val="22"/>
          <w:lang w:val="sr-Cyrl-CS"/>
        </w:rPr>
        <w:t>понуда</w:t>
      </w:r>
      <w:r w:rsidRPr="0010543F">
        <w:rPr>
          <w:sz w:val="22"/>
          <w:szCs w:val="22"/>
          <w:lang w:val="sr-Cyrl-CS"/>
        </w:rPr>
        <w:t xml:space="preserve">. Уплатилац </w:t>
      </w:r>
      <w:r w:rsidR="009D3130">
        <w:rPr>
          <w:sz w:val="22"/>
          <w:szCs w:val="22"/>
          <w:lang w:val="sr-Cyrl-CS"/>
        </w:rPr>
        <w:t>новчаног износа</w:t>
      </w:r>
      <w:r w:rsidRPr="0010543F">
        <w:rPr>
          <w:sz w:val="22"/>
          <w:szCs w:val="22"/>
          <w:lang w:val="sr-Cyrl-CS"/>
        </w:rPr>
        <w:t xml:space="preserve"> губи право на повраћај </w:t>
      </w:r>
      <w:r w:rsidR="009D3130">
        <w:rPr>
          <w:sz w:val="22"/>
          <w:szCs w:val="22"/>
          <w:lang w:val="sr-Cyrl-CS"/>
        </w:rPr>
        <w:t>новчаног износа</w:t>
      </w:r>
      <w:r w:rsidRPr="0010543F">
        <w:rPr>
          <w:sz w:val="22"/>
          <w:szCs w:val="22"/>
          <w:lang w:val="sr-Cyrl-CS"/>
        </w:rPr>
        <w:t xml:space="preserve"> у складу са Изјавом о губитку права на повраћај </w:t>
      </w:r>
      <w:r w:rsidR="009D3130">
        <w:rPr>
          <w:sz w:val="22"/>
          <w:szCs w:val="22"/>
          <w:lang w:val="sr-Cyrl-CS"/>
        </w:rPr>
        <w:t>новчаног износа</w:t>
      </w:r>
      <w:r w:rsidRPr="0010543F">
        <w:rPr>
          <w:sz w:val="22"/>
          <w:szCs w:val="22"/>
          <w:lang w:val="sr-Cyrl-CS"/>
        </w:rPr>
        <w:t>.</w:t>
      </w:r>
    </w:p>
    <w:p w14:paraId="24A6A8DD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</w:p>
    <w:p w14:paraId="28A8E2E7" w14:textId="77777777" w:rsidR="0043741C" w:rsidRPr="0043741C" w:rsidRDefault="0043741C" w:rsidP="0043741C">
      <w:pPr>
        <w:jc w:val="both"/>
        <w:rPr>
          <w:sz w:val="22"/>
          <w:szCs w:val="22"/>
          <w:lang w:val="sr-Cyrl-CS"/>
        </w:rPr>
      </w:pPr>
      <w:r w:rsidRPr="0043741C">
        <w:rPr>
          <w:sz w:val="22"/>
          <w:szCs w:val="22"/>
          <w:lang w:val="sr-Cyrl-CS"/>
        </w:rPr>
        <w:t>Коначну одлуку о избору купца непосредном погодбом доноси искључиво Одбор поверилаца, ако је понуда нижа од 50% процењене вредности имовине.</w:t>
      </w:r>
    </w:p>
    <w:p w14:paraId="64FFA545" w14:textId="77777777" w:rsidR="00262F2B" w:rsidRDefault="00262F2B" w:rsidP="00C2407D">
      <w:pPr>
        <w:jc w:val="both"/>
        <w:rPr>
          <w:sz w:val="22"/>
          <w:szCs w:val="22"/>
          <w:lang w:val="sr-Cyrl-CS"/>
        </w:rPr>
      </w:pPr>
    </w:p>
    <w:p w14:paraId="45E523F9" w14:textId="77777777" w:rsidR="00041D0A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10543F">
        <w:rPr>
          <w:sz w:val="22"/>
          <w:szCs w:val="22"/>
          <w:lang w:val="ru-RU"/>
        </w:rPr>
        <w:t xml:space="preserve">ног </w:t>
      </w:r>
      <w:r w:rsidRPr="0010543F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02A1D5D6" w14:textId="77777777" w:rsidR="00637AE6" w:rsidRDefault="00637AE6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14:paraId="15952612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Напомена: Није дозвољено достављање оригинала банкарске гаранције вршити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15E24448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24622A11" w14:textId="77777777" w:rsidR="00C2407D" w:rsidRPr="0010543F" w:rsidRDefault="00C2407D" w:rsidP="00C2407D">
      <w:pPr>
        <w:jc w:val="both"/>
        <w:rPr>
          <w:b/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Овлашћено лице: Повереник </w:t>
      </w:r>
      <w:r w:rsidRPr="0010543F">
        <w:rPr>
          <w:b/>
          <w:sz w:val="22"/>
          <w:szCs w:val="22"/>
          <w:lang w:val="sr-Cyrl-CS"/>
        </w:rPr>
        <w:t xml:space="preserve">Драган Вигњевић, </w:t>
      </w:r>
      <w:r w:rsidRPr="0010543F">
        <w:rPr>
          <w:sz w:val="22"/>
          <w:szCs w:val="22"/>
          <w:lang w:val="sr-Cyrl-CS"/>
        </w:rPr>
        <w:t>контакт телефон: 063/585-592.</w:t>
      </w:r>
    </w:p>
    <w:sectPr w:rsidR="00C2407D" w:rsidRPr="0010543F" w:rsidSect="00D757F8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87D0C" w14:textId="77777777" w:rsidR="00B54E3D" w:rsidRDefault="00B54E3D">
      <w:r>
        <w:separator/>
      </w:r>
    </w:p>
  </w:endnote>
  <w:endnote w:type="continuationSeparator" w:id="0">
    <w:p w14:paraId="19DF89D9" w14:textId="77777777" w:rsidR="00B54E3D" w:rsidRDefault="00B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7D99" w14:textId="77777777"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67ADFC0B" w14:textId="1A5A7349" w:rsidR="004F5432" w:rsidRPr="00BF3E46" w:rsidRDefault="00E567F6" w:rsidP="00BF3E46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Pr="007D3EA5">
      <w:rPr>
        <w:sz w:val="18"/>
        <w:szCs w:val="18"/>
        <w:lang w:val="ru-RU"/>
      </w:rPr>
      <w:t>3</w:t>
    </w:r>
    <w:proofErr w:type="gramStart"/>
    <w:r w:rsidRPr="0014203E">
      <w:rPr>
        <w:sz w:val="18"/>
        <w:szCs w:val="18"/>
        <w:lang w:val="sr-Cyrl-CS"/>
      </w:rPr>
      <w:t>;тел</w:t>
    </w:r>
    <w:proofErr w:type="gramEnd"/>
    <w:r w:rsidRPr="0014203E">
      <w:rPr>
        <w:sz w:val="18"/>
        <w:szCs w:val="18"/>
        <w:lang w:val="sr-Cyrl-CS"/>
      </w:rPr>
      <w:t xml:space="preserve">: </w:t>
    </w:r>
    <w:r w:rsidR="00A47EA5">
      <w:rPr>
        <w:sz w:val="18"/>
        <w:szCs w:val="18"/>
      </w:rPr>
      <w:t>7156189</w:t>
    </w:r>
    <w:r w:rsidRPr="0014203E">
      <w:rPr>
        <w:sz w:val="18"/>
        <w:szCs w:val="18"/>
        <w:lang w:val="sr-Cyrl-CS"/>
      </w:rPr>
      <w:t xml:space="preserve">; факс: </w:t>
    </w:r>
    <w:r w:rsidR="00A47EA5">
      <w:rPr>
        <w:sz w:val="18"/>
        <w:szCs w:val="18"/>
      </w:rPr>
      <w:t>7156486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A14C" w14:textId="77777777"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05FA9AE8" w14:textId="5515A5CA" w:rsidR="000E2368" w:rsidRDefault="00E567F6" w:rsidP="00CD2A89">
    <w:pPr>
      <w:pStyle w:val="Footer"/>
      <w:jc w:val="center"/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="000E2368" w:rsidRPr="007D3EA5">
      <w:rPr>
        <w:sz w:val="18"/>
        <w:szCs w:val="18"/>
        <w:lang w:val="ru-RU"/>
      </w:rPr>
      <w:t>3</w:t>
    </w:r>
    <w:proofErr w:type="gramStart"/>
    <w:r w:rsidR="000E2368" w:rsidRPr="0014203E">
      <w:rPr>
        <w:sz w:val="18"/>
        <w:szCs w:val="18"/>
        <w:lang w:val="sr-Cyrl-CS"/>
      </w:rPr>
      <w:t>;тел</w:t>
    </w:r>
    <w:proofErr w:type="gramEnd"/>
    <w:r w:rsidR="000E2368" w:rsidRPr="0014203E">
      <w:rPr>
        <w:sz w:val="18"/>
        <w:szCs w:val="18"/>
        <w:lang w:val="sr-Cyrl-CS"/>
      </w:rPr>
      <w:t xml:space="preserve">: </w:t>
    </w:r>
    <w:r w:rsidR="00D73837">
      <w:rPr>
        <w:sz w:val="18"/>
        <w:szCs w:val="18"/>
      </w:rPr>
      <w:t>7156189</w:t>
    </w:r>
    <w:r w:rsidR="000E2368" w:rsidRPr="0014203E">
      <w:rPr>
        <w:sz w:val="18"/>
        <w:szCs w:val="18"/>
        <w:lang w:val="sr-Cyrl-CS"/>
      </w:rPr>
      <w:t xml:space="preserve">; факс: </w:t>
    </w:r>
    <w:r w:rsidR="00D73837">
      <w:rPr>
        <w:sz w:val="18"/>
        <w:szCs w:val="18"/>
      </w:rPr>
      <w:t>7156186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11B2" w14:textId="77777777" w:rsidR="00B54E3D" w:rsidRDefault="00B54E3D">
      <w:r>
        <w:separator/>
      </w:r>
    </w:p>
  </w:footnote>
  <w:footnote w:type="continuationSeparator" w:id="0">
    <w:p w14:paraId="70880724" w14:textId="77777777" w:rsidR="00B54E3D" w:rsidRDefault="00B5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2C18" w14:textId="77777777" w:rsidR="000E2368" w:rsidRDefault="0001360E" w:rsidP="000E2368">
    <w:pPr>
      <w:ind w:left="-1080" w:right="5433"/>
      <w:jc w:val="center"/>
    </w:pPr>
    <w:r w:rsidRPr="005B0CFB">
      <w:rPr>
        <w:noProof/>
        <w:lang w:val="sr-Latn-RS" w:eastAsia="sr-Latn-RS"/>
      </w:rPr>
      <w:drawing>
        <wp:inline distT="0" distB="0" distL="0" distR="0" wp14:anchorId="7A05D27A" wp14:editId="4C689D3D">
          <wp:extent cx="600075" cy="895350"/>
          <wp:effectExtent l="0" t="0" r="9525" b="0"/>
          <wp:docPr id="1" name="Picture 1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D8FF9" w14:textId="77777777"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14:paraId="25593C05" w14:textId="77777777"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14:paraId="6B604941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34B"/>
    <w:multiLevelType w:val="hybridMultilevel"/>
    <w:tmpl w:val="7E42421E"/>
    <w:lvl w:ilvl="0" w:tplc="A2EE1E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6F0A3568"/>
    <w:lvl w:ilvl="0" w:tplc="5A48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A7385"/>
    <w:multiLevelType w:val="hybridMultilevel"/>
    <w:tmpl w:val="48288130"/>
    <w:lvl w:ilvl="0" w:tplc="D67CE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F77"/>
    <w:multiLevelType w:val="hybridMultilevel"/>
    <w:tmpl w:val="49687884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41A0019">
      <w:start w:val="1"/>
      <w:numFmt w:val="lowerLetter"/>
      <w:lvlText w:val="%2."/>
      <w:lvlJc w:val="left"/>
      <w:pPr>
        <w:ind w:left="1724" w:hanging="360"/>
      </w:pPr>
    </w:lvl>
    <w:lvl w:ilvl="2" w:tplc="241A001B">
      <w:start w:val="1"/>
      <w:numFmt w:val="lowerRoman"/>
      <w:lvlText w:val="%3."/>
      <w:lvlJc w:val="right"/>
      <w:pPr>
        <w:ind w:left="2444" w:hanging="180"/>
      </w:pPr>
    </w:lvl>
    <w:lvl w:ilvl="3" w:tplc="241A000F">
      <w:start w:val="1"/>
      <w:numFmt w:val="decimal"/>
      <w:lvlText w:val="%4."/>
      <w:lvlJc w:val="left"/>
      <w:pPr>
        <w:ind w:left="3164" w:hanging="360"/>
      </w:pPr>
    </w:lvl>
    <w:lvl w:ilvl="4" w:tplc="241A0019">
      <w:start w:val="1"/>
      <w:numFmt w:val="lowerLetter"/>
      <w:lvlText w:val="%5."/>
      <w:lvlJc w:val="left"/>
      <w:pPr>
        <w:ind w:left="3884" w:hanging="360"/>
      </w:pPr>
    </w:lvl>
    <w:lvl w:ilvl="5" w:tplc="241A001B">
      <w:start w:val="1"/>
      <w:numFmt w:val="lowerRoman"/>
      <w:lvlText w:val="%6."/>
      <w:lvlJc w:val="right"/>
      <w:pPr>
        <w:ind w:left="4604" w:hanging="180"/>
      </w:pPr>
    </w:lvl>
    <w:lvl w:ilvl="6" w:tplc="241A000F">
      <w:start w:val="1"/>
      <w:numFmt w:val="decimal"/>
      <w:lvlText w:val="%7."/>
      <w:lvlJc w:val="left"/>
      <w:pPr>
        <w:ind w:left="5324" w:hanging="360"/>
      </w:pPr>
    </w:lvl>
    <w:lvl w:ilvl="7" w:tplc="241A0019">
      <w:start w:val="1"/>
      <w:numFmt w:val="lowerLetter"/>
      <w:lvlText w:val="%8."/>
      <w:lvlJc w:val="left"/>
      <w:pPr>
        <w:ind w:left="6044" w:hanging="360"/>
      </w:pPr>
    </w:lvl>
    <w:lvl w:ilvl="8" w:tplc="2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3330"/>
    <w:rsid w:val="0002740E"/>
    <w:rsid w:val="00041D0A"/>
    <w:rsid w:val="00044A9A"/>
    <w:rsid w:val="00045CF2"/>
    <w:rsid w:val="00045E2A"/>
    <w:rsid w:val="00070A46"/>
    <w:rsid w:val="000752A1"/>
    <w:rsid w:val="0008247A"/>
    <w:rsid w:val="00087517"/>
    <w:rsid w:val="000B1349"/>
    <w:rsid w:val="000B2939"/>
    <w:rsid w:val="000D0C88"/>
    <w:rsid w:val="000D2DBF"/>
    <w:rsid w:val="000D35E6"/>
    <w:rsid w:val="000D449A"/>
    <w:rsid w:val="000E2368"/>
    <w:rsid w:val="000F16D8"/>
    <w:rsid w:val="000F5DA5"/>
    <w:rsid w:val="0010543F"/>
    <w:rsid w:val="001309C0"/>
    <w:rsid w:val="00136290"/>
    <w:rsid w:val="00136B93"/>
    <w:rsid w:val="0014203E"/>
    <w:rsid w:val="0014438A"/>
    <w:rsid w:val="00146334"/>
    <w:rsid w:val="0016289E"/>
    <w:rsid w:val="001730DB"/>
    <w:rsid w:val="001803C7"/>
    <w:rsid w:val="0018740D"/>
    <w:rsid w:val="00191DF5"/>
    <w:rsid w:val="00195C1D"/>
    <w:rsid w:val="001B6C0A"/>
    <w:rsid w:val="001C7A8C"/>
    <w:rsid w:val="001D0CED"/>
    <w:rsid w:val="001D0D55"/>
    <w:rsid w:val="001D70DD"/>
    <w:rsid w:val="001E3267"/>
    <w:rsid w:val="001E4291"/>
    <w:rsid w:val="001E4C5A"/>
    <w:rsid w:val="001E5E3D"/>
    <w:rsid w:val="001F18D9"/>
    <w:rsid w:val="001F3562"/>
    <w:rsid w:val="001F781B"/>
    <w:rsid w:val="00233315"/>
    <w:rsid w:val="00234092"/>
    <w:rsid w:val="00235405"/>
    <w:rsid w:val="00246A50"/>
    <w:rsid w:val="002614C3"/>
    <w:rsid w:val="00262F2B"/>
    <w:rsid w:val="0026401E"/>
    <w:rsid w:val="00282D6C"/>
    <w:rsid w:val="00284972"/>
    <w:rsid w:val="002942C0"/>
    <w:rsid w:val="002A42B3"/>
    <w:rsid w:val="002C3F84"/>
    <w:rsid w:val="002E52BD"/>
    <w:rsid w:val="002E6ADD"/>
    <w:rsid w:val="00302701"/>
    <w:rsid w:val="0030386F"/>
    <w:rsid w:val="00307A9A"/>
    <w:rsid w:val="00312E3D"/>
    <w:rsid w:val="00325366"/>
    <w:rsid w:val="00331CA1"/>
    <w:rsid w:val="003421DD"/>
    <w:rsid w:val="00347B0E"/>
    <w:rsid w:val="00356E48"/>
    <w:rsid w:val="00357CFB"/>
    <w:rsid w:val="00360252"/>
    <w:rsid w:val="00394EFD"/>
    <w:rsid w:val="00396A98"/>
    <w:rsid w:val="003A75AE"/>
    <w:rsid w:val="003D0ED4"/>
    <w:rsid w:val="003D437D"/>
    <w:rsid w:val="003D7879"/>
    <w:rsid w:val="003E04D9"/>
    <w:rsid w:val="003E1425"/>
    <w:rsid w:val="003F4692"/>
    <w:rsid w:val="004028F1"/>
    <w:rsid w:val="00410349"/>
    <w:rsid w:val="004161FE"/>
    <w:rsid w:val="00422881"/>
    <w:rsid w:val="004236CE"/>
    <w:rsid w:val="004254D8"/>
    <w:rsid w:val="004264FA"/>
    <w:rsid w:val="0043741C"/>
    <w:rsid w:val="00457CEC"/>
    <w:rsid w:val="00457DBF"/>
    <w:rsid w:val="00466229"/>
    <w:rsid w:val="0047782C"/>
    <w:rsid w:val="004835E4"/>
    <w:rsid w:val="00494E12"/>
    <w:rsid w:val="004A471D"/>
    <w:rsid w:val="004B3C77"/>
    <w:rsid w:val="004B46B4"/>
    <w:rsid w:val="004B62CF"/>
    <w:rsid w:val="004B7703"/>
    <w:rsid w:val="004C5D73"/>
    <w:rsid w:val="004C6AF8"/>
    <w:rsid w:val="004D7907"/>
    <w:rsid w:val="004E6BC3"/>
    <w:rsid w:val="004E76D5"/>
    <w:rsid w:val="004F5432"/>
    <w:rsid w:val="0050588D"/>
    <w:rsid w:val="00510F86"/>
    <w:rsid w:val="00511359"/>
    <w:rsid w:val="00520B43"/>
    <w:rsid w:val="00525A2C"/>
    <w:rsid w:val="00531AD6"/>
    <w:rsid w:val="00537615"/>
    <w:rsid w:val="00544975"/>
    <w:rsid w:val="00546941"/>
    <w:rsid w:val="00570B3C"/>
    <w:rsid w:val="005769EA"/>
    <w:rsid w:val="00586F23"/>
    <w:rsid w:val="005B1965"/>
    <w:rsid w:val="005D5F13"/>
    <w:rsid w:val="005E15A1"/>
    <w:rsid w:val="005E6983"/>
    <w:rsid w:val="005F3B58"/>
    <w:rsid w:val="005F401E"/>
    <w:rsid w:val="005F6F7B"/>
    <w:rsid w:val="00603C46"/>
    <w:rsid w:val="006073F3"/>
    <w:rsid w:val="00610050"/>
    <w:rsid w:val="00611727"/>
    <w:rsid w:val="00611790"/>
    <w:rsid w:val="00630641"/>
    <w:rsid w:val="00630708"/>
    <w:rsid w:val="00637AE6"/>
    <w:rsid w:val="0064280D"/>
    <w:rsid w:val="0065035A"/>
    <w:rsid w:val="006522AF"/>
    <w:rsid w:val="00662643"/>
    <w:rsid w:val="00673B17"/>
    <w:rsid w:val="00677AEF"/>
    <w:rsid w:val="00690C8B"/>
    <w:rsid w:val="00693089"/>
    <w:rsid w:val="0069522D"/>
    <w:rsid w:val="00697E0A"/>
    <w:rsid w:val="006A141F"/>
    <w:rsid w:val="006A26E0"/>
    <w:rsid w:val="006A564A"/>
    <w:rsid w:val="006B13FF"/>
    <w:rsid w:val="006D0C72"/>
    <w:rsid w:val="006D5FF4"/>
    <w:rsid w:val="006E3020"/>
    <w:rsid w:val="00703040"/>
    <w:rsid w:val="00736232"/>
    <w:rsid w:val="00740852"/>
    <w:rsid w:val="00744C79"/>
    <w:rsid w:val="007539CD"/>
    <w:rsid w:val="00760FE4"/>
    <w:rsid w:val="00762ED3"/>
    <w:rsid w:val="00772A7C"/>
    <w:rsid w:val="00773839"/>
    <w:rsid w:val="0077678D"/>
    <w:rsid w:val="00782373"/>
    <w:rsid w:val="00783AF2"/>
    <w:rsid w:val="00786184"/>
    <w:rsid w:val="007B4D15"/>
    <w:rsid w:val="007B7B7B"/>
    <w:rsid w:val="007C0EB9"/>
    <w:rsid w:val="007C1E64"/>
    <w:rsid w:val="007D2884"/>
    <w:rsid w:val="007D3EA5"/>
    <w:rsid w:val="007D462E"/>
    <w:rsid w:val="007D5F66"/>
    <w:rsid w:val="007F1C3D"/>
    <w:rsid w:val="0080551D"/>
    <w:rsid w:val="00807763"/>
    <w:rsid w:val="008103F6"/>
    <w:rsid w:val="00826232"/>
    <w:rsid w:val="0082660A"/>
    <w:rsid w:val="00831F75"/>
    <w:rsid w:val="00843749"/>
    <w:rsid w:val="00846093"/>
    <w:rsid w:val="008642C5"/>
    <w:rsid w:val="0086443A"/>
    <w:rsid w:val="008777EC"/>
    <w:rsid w:val="00877B64"/>
    <w:rsid w:val="0088004E"/>
    <w:rsid w:val="008809E6"/>
    <w:rsid w:val="00881416"/>
    <w:rsid w:val="0088719B"/>
    <w:rsid w:val="00892C91"/>
    <w:rsid w:val="0089674D"/>
    <w:rsid w:val="008A16A8"/>
    <w:rsid w:val="008C4E92"/>
    <w:rsid w:val="008E3145"/>
    <w:rsid w:val="00911175"/>
    <w:rsid w:val="009279E2"/>
    <w:rsid w:val="00955146"/>
    <w:rsid w:val="009648E5"/>
    <w:rsid w:val="00966738"/>
    <w:rsid w:val="00966A7A"/>
    <w:rsid w:val="00986445"/>
    <w:rsid w:val="00991D2E"/>
    <w:rsid w:val="00994DA4"/>
    <w:rsid w:val="009C6AB8"/>
    <w:rsid w:val="009D3130"/>
    <w:rsid w:val="009D3E90"/>
    <w:rsid w:val="009E5D7A"/>
    <w:rsid w:val="009E6AC5"/>
    <w:rsid w:val="009F0A31"/>
    <w:rsid w:val="009F2E58"/>
    <w:rsid w:val="009F78F2"/>
    <w:rsid w:val="00A00DF4"/>
    <w:rsid w:val="00A10DDE"/>
    <w:rsid w:val="00A47EA5"/>
    <w:rsid w:val="00A534BE"/>
    <w:rsid w:val="00A54FB7"/>
    <w:rsid w:val="00A608F4"/>
    <w:rsid w:val="00A611A8"/>
    <w:rsid w:val="00A61265"/>
    <w:rsid w:val="00A70F35"/>
    <w:rsid w:val="00A71E7F"/>
    <w:rsid w:val="00A76735"/>
    <w:rsid w:val="00AA1B01"/>
    <w:rsid w:val="00AF1096"/>
    <w:rsid w:val="00AF204B"/>
    <w:rsid w:val="00AF4F79"/>
    <w:rsid w:val="00B02DC0"/>
    <w:rsid w:val="00B04658"/>
    <w:rsid w:val="00B11193"/>
    <w:rsid w:val="00B118B8"/>
    <w:rsid w:val="00B139A3"/>
    <w:rsid w:val="00B14E80"/>
    <w:rsid w:val="00B5352C"/>
    <w:rsid w:val="00B54E3D"/>
    <w:rsid w:val="00B61656"/>
    <w:rsid w:val="00B90016"/>
    <w:rsid w:val="00BA6418"/>
    <w:rsid w:val="00BB1586"/>
    <w:rsid w:val="00BB396D"/>
    <w:rsid w:val="00BB5F89"/>
    <w:rsid w:val="00BE386C"/>
    <w:rsid w:val="00BF0FFC"/>
    <w:rsid w:val="00BF3E46"/>
    <w:rsid w:val="00BF7A6F"/>
    <w:rsid w:val="00C0041B"/>
    <w:rsid w:val="00C05AD0"/>
    <w:rsid w:val="00C062EB"/>
    <w:rsid w:val="00C23608"/>
    <w:rsid w:val="00C2407D"/>
    <w:rsid w:val="00C33ED4"/>
    <w:rsid w:val="00C51E7C"/>
    <w:rsid w:val="00C53B1C"/>
    <w:rsid w:val="00C572DA"/>
    <w:rsid w:val="00C65FDC"/>
    <w:rsid w:val="00C923E5"/>
    <w:rsid w:val="00CB015F"/>
    <w:rsid w:val="00CB276A"/>
    <w:rsid w:val="00CB2E69"/>
    <w:rsid w:val="00CB569C"/>
    <w:rsid w:val="00CC4F9F"/>
    <w:rsid w:val="00CD2A89"/>
    <w:rsid w:val="00CD70B6"/>
    <w:rsid w:val="00CE09AE"/>
    <w:rsid w:val="00CF2622"/>
    <w:rsid w:val="00D16B28"/>
    <w:rsid w:val="00D255C0"/>
    <w:rsid w:val="00D36AE8"/>
    <w:rsid w:val="00D636FB"/>
    <w:rsid w:val="00D73837"/>
    <w:rsid w:val="00D757F8"/>
    <w:rsid w:val="00D8349D"/>
    <w:rsid w:val="00D84D5C"/>
    <w:rsid w:val="00DB1231"/>
    <w:rsid w:val="00DB1DF5"/>
    <w:rsid w:val="00DC01B7"/>
    <w:rsid w:val="00DE1E44"/>
    <w:rsid w:val="00E06C17"/>
    <w:rsid w:val="00E10000"/>
    <w:rsid w:val="00E11B5F"/>
    <w:rsid w:val="00E16951"/>
    <w:rsid w:val="00E23AFA"/>
    <w:rsid w:val="00E24745"/>
    <w:rsid w:val="00E51930"/>
    <w:rsid w:val="00E5290B"/>
    <w:rsid w:val="00E550C0"/>
    <w:rsid w:val="00E56131"/>
    <w:rsid w:val="00E567F6"/>
    <w:rsid w:val="00E65F08"/>
    <w:rsid w:val="00E66F21"/>
    <w:rsid w:val="00E72D09"/>
    <w:rsid w:val="00E740BC"/>
    <w:rsid w:val="00E85CCE"/>
    <w:rsid w:val="00E94DAE"/>
    <w:rsid w:val="00E968C2"/>
    <w:rsid w:val="00EB0149"/>
    <w:rsid w:val="00EC0CDB"/>
    <w:rsid w:val="00EE48EF"/>
    <w:rsid w:val="00EE717A"/>
    <w:rsid w:val="00EE7204"/>
    <w:rsid w:val="00EF0FC5"/>
    <w:rsid w:val="00EF61B6"/>
    <w:rsid w:val="00F06676"/>
    <w:rsid w:val="00F2389B"/>
    <w:rsid w:val="00F36311"/>
    <w:rsid w:val="00F36F81"/>
    <w:rsid w:val="00F54EAF"/>
    <w:rsid w:val="00F72AB8"/>
    <w:rsid w:val="00F926AF"/>
    <w:rsid w:val="00F97D4D"/>
    <w:rsid w:val="00FA4C33"/>
    <w:rsid w:val="00FA593C"/>
    <w:rsid w:val="00FA71CB"/>
    <w:rsid w:val="00FB27D0"/>
    <w:rsid w:val="00FB3518"/>
    <w:rsid w:val="00FC1EAC"/>
    <w:rsid w:val="00FC3AE3"/>
    <w:rsid w:val="00FD243F"/>
    <w:rsid w:val="00FE1746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16C32"/>
  <w15:docId w15:val="{DEC9477C-53CC-4A9A-9977-7775628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rsid w:val="00C2407D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2407D"/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2407D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401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0F5B-4C26-4182-8AF8-31FDEC9C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Igor ID. Draskic</cp:lastModifiedBy>
  <cp:revision>2</cp:revision>
  <cp:lastPrinted>2017-04-04T11:58:00Z</cp:lastPrinted>
  <dcterms:created xsi:type="dcterms:W3CDTF">2019-03-07T08:03:00Z</dcterms:created>
  <dcterms:modified xsi:type="dcterms:W3CDTF">2019-03-07T08:03:00Z</dcterms:modified>
</cp:coreProperties>
</file>